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45B48" w14:textId="1290AF69" w:rsidR="004B3845" w:rsidRPr="00B25154" w:rsidRDefault="004B3845" w:rsidP="00594F42">
      <w:pPr>
        <w:pStyle w:val="NoSpacing"/>
      </w:pPr>
      <w:bookmarkStart w:id="0" w:name="_GoBack"/>
      <w:bookmarkEnd w:id="0"/>
      <w:r w:rsidRPr="00B25154">
        <w:t>DOCKET NO. OMB-2019-0006</w:t>
      </w:r>
    </w:p>
    <w:p w14:paraId="4AD87925" w14:textId="6DAC55EF" w:rsidR="00E21117" w:rsidRPr="00B25154" w:rsidRDefault="00E21117" w:rsidP="00E21117">
      <w:pPr>
        <w:spacing w:after="0" w:line="240" w:lineRule="auto"/>
        <w:jc w:val="center"/>
        <w:rPr>
          <w:rFonts w:ascii="Times New Roman" w:eastAsia="Times New Roman" w:hAnsi="Times New Roman" w:cs="Times New Roman"/>
          <w:b/>
          <w:bCs/>
          <w:sz w:val="24"/>
          <w:szCs w:val="24"/>
        </w:rPr>
      </w:pPr>
    </w:p>
    <w:p w14:paraId="07699555" w14:textId="5BC4D2B7" w:rsidR="00E21117" w:rsidRDefault="004B3845" w:rsidP="00E21117">
      <w:pPr>
        <w:spacing w:after="0" w:line="240" w:lineRule="auto"/>
        <w:jc w:val="center"/>
        <w:rPr>
          <w:rFonts w:ascii="Times New Roman" w:eastAsia="Times New Roman" w:hAnsi="Times New Roman" w:cs="Times New Roman"/>
          <w:b/>
          <w:bCs/>
          <w:sz w:val="24"/>
          <w:szCs w:val="24"/>
          <w:u w:val="single"/>
        </w:rPr>
      </w:pPr>
      <w:r w:rsidRPr="00B25154">
        <w:rPr>
          <w:rFonts w:ascii="Times New Roman" w:eastAsia="Times New Roman" w:hAnsi="Times New Roman" w:cs="Times New Roman"/>
          <w:b/>
          <w:bCs/>
          <w:sz w:val="24"/>
          <w:szCs w:val="24"/>
        </w:rPr>
        <w:t xml:space="preserve">COMMENTS BY THE JUDICIAL DIVISION OF THE AMERICAN BAR ASSOCIATION TO </w:t>
      </w:r>
      <w:r w:rsidR="00E21117" w:rsidRPr="00B25154">
        <w:rPr>
          <w:rFonts w:ascii="Times New Roman" w:eastAsia="Times New Roman" w:hAnsi="Times New Roman" w:cs="Times New Roman"/>
          <w:b/>
          <w:bCs/>
          <w:sz w:val="24"/>
          <w:szCs w:val="24"/>
        </w:rPr>
        <w:t>OMB</w:t>
      </w:r>
      <w:r w:rsidRPr="00B25154">
        <w:rPr>
          <w:rFonts w:ascii="Times New Roman" w:eastAsia="Times New Roman" w:hAnsi="Times New Roman" w:cs="Times New Roman"/>
          <w:b/>
          <w:bCs/>
          <w:sz w:val="24"/>
          <w:szCs w:val="24"/>
        </w:rPr>
        <w:t xml:space="preserve">’S </w:t>
      </w:r>
      <w:r w:rsidR="00E21117" w:rsidRPr="00B25154">
        <w:rPr>
          <w:rFonts w:ascii="Times New Roman" w:eastAsia="Times New Roman" w:hAnsi="Times New Roman" w:cs="Times New Roman"/>
          <w:b/>
          <w:bCs/>
          <w:sz w:val="24"/>
          <w:szCs w:val="24"/>
        </w:rPr>
        <w:t>REQUEST</w:t>
      </w:r>
      <w:r w:rsidRPr="00B25154">
        <w:rPr>
          <w:rFonts w:ascii="Times New Roman" w:eastAsia="Times New Roman" w:hAnsi="Times New Roman" w:cs="Times New Roman"/>
          <w:b/>
          <w:bCs/>
          <w:sz w:val="24"/>
          <w:szCs w:val="24"/>
        </w:rPr>
        <w:t xml:space="preserve"> </w:t>
      </w:r>
      <w:r w:rsidR="00E21117" w:rsidRPr="00B25154">
        <w:rPr>
          <w:rFonts w:ascii="Times New Roman" w:eastAsia="Times New Roman" w:hAnsi="Times New Roman" w:cs="Times New Roman"/>
          <w:b/>
          <w:bCs/>
          <w:sz w:val="24"/>
          <w:szCs w:val="24"/>
        </w:rPr>
        <w:t xml:space="preserve">FOR COMMENTS ON </w:t>
      </w:r>
      <w:r w:rsidR="00594F42">
        <w:rPr>
          <w:rFonts w:ascii="Times New Roman" w:eastAsia="Times New Roman" w:hAnsi="Times New Roman" w:cs="Times New Roman"/>
          <w:b/>
          <w:bCs/>
          <w:sz w:val="24"/>
          <w:szCs w:val="24"/>
        </w:rPr>
        <w:t xml:space="preserve">IMPROVING AND </w:t>
      </w:r>
      <w:r w:rsidR="00594F42" w:rsidRPr="00DA5C48">
        <w:rPr>
          <w:rFonts w:ascii="Times New Roman" w:eastAsia="Times New Roman" w:hAnsi="Times New Roman" w:cs="Times New Roman"/>
          <w:b/>
          <w:bCs/>
          <w:sz w:val="24"/>
          <w:szCs w:val="24"/>
          <w:u w:val="single"/>
        </w:rPr>
        <w:t>REFORMING REGULATORY</w:t>
      </w:r>
      <w:r w:rsidR="001D7EC5" w:rsidRPr="00594F42">
        <w:rPr>
          <w:rFonts w:ascii="Times New Roman" w:eastAsia="Times New Roman" w:hAnsi="Times New Roman" w:cs="Times New Roman"/>
          <w:b/>
          <w:bCs/>
          <w:sz w:val="24"/>
          <w:szCs w:val="24"/>
          <w:u w:val="single"/>
        </w:rPr>
        <w:t xml:space="preserve"> </w:t>
      </w:r>
      <w:r w:rsidR="001D7EC5" w:rsidRPr="00B25154">
        <w:rPr>
          <w:rFonts w:ascii="Times New Roman" w:eastAsia="Times New Roman" w:hAnsi="Times New Roman" w:cs="Times New Roman"/>
          <w:b/>
          <w:bCs/>
          <w:sz w:val="24"/>
          <w:szCs w:val="24"/>
          <w:u w:val="single"/>
        </w:rPr>
        <w:t xml:space="preserve">ENFORCEMENT AND </w:t>
      </w:r>
      <w:r w:rsidR="00E21117" w:rsidRPr="00B25154">
        <w:rPr>
          <w:rFonts w:ascii="Times New Roman" w:eastAsia="Times New Roman" w:hAnsi="Times New Roman" w:cs="Times New Roman"/>
          <w:b/>
          <w:bCs/>
          <w:sz w:val="24"/>
          <w:szCs w:val="24"/>
          <w:u w:val="single"/>
        </w:rPr>
        <w:t>ADJUDICATION</w:t>
      </w:r>
    </w:p>
    <w:p w14:paraId="6194F638" w14:textId="2AB6B48A" w:rsidR="00B25154" w:rsidRDefault="00B25154" w:rsidP="00E21117">
      <w:pPr>
        <w:spacing w:after="0" w:line="240" w:lineRule="auto"/>
        <w:jc w:val="center"/>
        <w:rPr>
          <w:rFonts w:ascii="Times New Roman" w:eastAsia="Times New Roman" w:hAnsi="Times New Roman" w:cs="Times New Roman"/>
          <w:b/>
          <w:bCs/>
          <w:sz w:val="24"/>
          <w:szCs w:val="24"/>
          <w:u w:val="single"/>
        </w:rPr>
      </w:pPr>
    </w:p>
    <w:p w14:paraId="3E38D5B8" w14:textId="7D96BE05" w:rsidR="00B25154" w:rsidRPr="00B25154" w:rsidRDefault="00CD2613" w:rsidP="00E2111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March </w:t>
      </w:r>
      <w:r w:rsidR="004613D8">
        <w:rPr>
          <w:rFonts w:ascii="Times New Roman" w:eastAsia="Times New Roman" w:hAnsi="Times New Roman" w:cs="Times New Roman"/>
          <w:b/>
          <w:bCs/>
          <w:sz w:val="24"/>
          <w:szCs w:val="24"/>
        </w:rPr>
        <w:t>10</w:t>
      </w:r>
      <w:r w:rsidR="00B25154">
        <w:rPr>
          <w:rFonts w:ascii="Times New Roman" w:eastAsia="Times New Roman" w:hAnsi="Times New Roman" w:cs="Times New Roman"/>
          <w:b/>
          <w:bCs/>
          <w:sz w:val="24"/>
          <w:szCs w:val="24"/>
        </w:rPr>
        <w:t>, 2020</w:t>
      </w:r>
    </w:p>
    <w:p w14:paraId="0E159497" w14:textId="6CF21D33" w:rsidR="00E21117" w:rsidRDefault="00E21117" w:rsidP="00E21117">
      <w:pPr>
        <w:spacing w:after="0" w:line="240" w:lineRule="auto"/>
        <w:jc w:val="center"/>
        <w:rPr>
          <w:rFonts w:ascii="Helvetica" w:eastAsia="Times New Roman" w:hAnsi="Helvetica" w:cs="Helvetica"/>
          <w:b/>
          <w:bCs/>
          <w:sz w:val="24"/>
          <w:szCs w:val="24"/>
          <w:u w:val="single"/>
        </w:rPr>
      </w:pPr>
    </w:p>
    <w:p w14:paraId="0DA3DC75" w14:textId="3DCFAF14" w:rsidR="00225C37" w:rsidRPr="000E4624" w:rsidRDefault="00E21117" w:rsidP="00225C37">
      <w:pPr>
        <w:pStyle w:val="Default"/>
        <w:rPr>
          <w:rFonts w:ascii="Times New Roman" w:hAnsi="Times New Roman" w:cs="Times New Roman"/>
        </w:rPr>
      </w:pPr>
      <w:r w:rsidRPr="007447D7">
        <w:rPr>
          <w:rFonts w:ascii="Times New Roman" w:eastAsia="Times New Roman" w:hAnsi="Times New Roman" w:cs="Times New Roman"/>
        </w:rPr>
        <w:t xml:space="preserve">The Judicial Division of the American Bar Association </w:t>
      </w:r>
      <w:r w:rsidR="006943E1" w:rsidRPr="007447D7">
        <w:rPr>
          <w:rFonts w:ascii="Times New Roman" w:eastAsia="Times New Roman" w:hAnsi="Times New Roman" w:cs="Times New Roman"/>
        </w:rPr>
        <w:t xml:space="preserve">(ABA) </w:t>
      </w:r>
      <w:r w:rsidRPr="007447D7">
        <w:rPr>
          <w:rFonts w:ascii="Times New Roman" w:eastAsia="Times New Roman" w:hAnsi="Times New Roman" w:cs="Times New Roman"/>
        </w:rPr>
        <w:t>files th</w:t>
      </w:r>
      <w:r w:rsidR="001D7EC5">
        <w:rPr>
          <w:rFonts w:ascii="Times New Roman" w:eastAsia="Times New Roman" w:hAnsi="Times New Roman" w:cs="Times New Roman"/>
        </w:rPr>
        <w:t xml:space="preserve">is </w:t>
      </w:r>
      <w:r w:rsidRPr="007447D7">
        <w:rPr>
          <w:rFonts w:ascii="Times New Roman" w:eastAsia="Times New Roman" w:hAnsi="Times New Roman" w:cs="Times New Roman"/>
        </w:rPr>
        <w:t>response to the request for comments by the Office of Management and Budget</w:t>
      </w:r>
      <w:r w:rsidR="001D7EC5">
        <w:rPr>
          <w:rFonts w:ascii="Times New Roman" w:eastAsia="Times New Roman" w:hAnsi="Times New Roman" w:cs="Times New Roman"/>
        </w:rPr>
        <w:t xml:space="preserve"> regarding</w:t>
      </w:r>
      <w:r w:rsidRPr="007447D7">
        <w:rPr>
          <w:rFonts w:ascii="Times New Roman" w:eastAsia="Times New Roman" w:hAnsi="Times New Roman" w:cs="Times New Roman"/>
        </w:rPr>
        <w:t xml:space="preserve"> suggested improvements and reform of the regulatory process and administrative adjudication system. </w:t>
      </w:r>
      <w:r w:rsidR="00225C37" w:rsidRPr="000E4624">
        <w:rPr>
          <w:rFonts w:ascii="Times New Roman" w:hAnsi="Times New Roman" w:cs="Times New Roman"/>
          <w:bCs/>
        </w:rPr>
        <w:t>The views expressed herein are being presented on behalf of the Judicial Division. They have not been approved by the House of Delegates or the Board of Governors of the American Bar Association and, accordingly, should not be construed as representing the position of the Association.</w:t>
      </w:r>
      <w:r w:rsidR="006A302A">
        <w:rPr>
          <w:rStyle w:val="FootnoteReference"/>
          <w:rFonts w:ascii="Times New Roman" w:hAnsi="Times New Roman" w:cs="Times New Roman"/>
          <w:bCs/>
        </w:rPr>
        <w:footnoteReference w:id="1"/>
      </w:r>
    </w:p>
    <w:p w14:paraId="1F571E26" w14:textId="474DFF79" w:rsidR="00E21117" w:rsidRPr="007447D7" w:rsidRDefault="00387AE0" w:rsidP="00E21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Judicial Division may be contacted </w:t>
      </w:r>
      <w:r w:rsidR="008055F8">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Tori Jo Wible, </w:t>
      </w:r>
      <w:r w:rsidR="008055F8">
        <w:rPr>
          <w:rFonts w:ascii="Times New Roman" w:eastAsia="Times New Roman" w:hAnsi="Times New Roman" w:cs="Times New Roman"/>
          <w:sz w:val="24"/>
          <w:szCs w:val="24"/>
        </w:rPr>
        <w:t xml:space="preserve">Director and </w:t>
      </w:r>
      <w:r>
        <w:rPr>
          <w:rFonts w:ascii="Times New Roman" w:eastAsia="Times New Roman" w:hAnsi="Times New Roman" w:cs="Times New Roman"/>
          <w:sz w:val="24"/>
          <w:szCs w:val="24"/>
        </w:rPr>
        <w:t>Chief Counsel</w:t>
      </w:r>
      <w:r w:rsidR="008055F8">
        <w:rPr>
          <w:rFonts w:ascii="Times New Roman" w:eastAsia="Times New Roman" w:hAnsi="Times New Roman" w:cs="Times New Roman"/>
          <w:sz w:val="24"/>
          <w:szCs w:val="24"/>
        </w:rPr>
        <w:t>, ABA</w:t>
      </w:r>
      <w:r>
        <w:rPr>
          <w:rFonts w:ascii="Times New Roman" w:eastAsia="Times New Roman" w:hAnsi="Times New Roman" w:cs="Times New Roman"/>
          <w:sz w:val="24"/>
          <w:szCs w:val="24"/>
        </w:rPr>
        <w:t xml:space="preserve"> Judicial Division, </w:t>
      </w:r>
      <w:r w:rsidR="008055F8">
        <w:rPr>
          <w:rFonts w:ascii="Times New Roman" w:eastAsia="Times New Roman" w:hAnsi="Times New Roman" w:cs="Times New Roman"/>
          <w:sz w:val="24"/>
          <w:szCs w:val="24"/>
        </w:rPr>
        <w:t xml:space="preserve">321 </w:t>
      </w:r>
      <w:r>
        <w:rPr>
          <w:rFonts w:ascii="Times New Roman" w:eastAsia="Times New Roman" w:hAnsi="Times New Roman" w:cs="Times New Roman"/>
          <w:sz w:val="24"/>
          <w:szCs w:val="24"/>
        </w:rPr>
        <w:t>N. Clark Street,</w:t>
      </w:r>
      <w:r w:rsidR="008055F8">
        <w:rPr>
          <w:rFonts w:ascii="Times New Roman" w:eastAsia="Times New Roman" w:hAnsi="Times New Roman" w:cs="Times New Roman"/>
          <w:sz w:val="24"/>
          <w:szCs w:val="24"/>
        </w:rPr>
        <w:t xml:space="preserve"> 18</w:t>
      </w:r>
      <w:r w:rsidR="008055F8" w:rsidRPr="008055F8">
        <w:rPr>
          <w:rFonts w:ascii="Times New Roman" w:eastAsia="Times New Roman" w:hAnsi="Times New Roman" w:cs="Times New Roman"/>
          <w:sz w:val="24"/>
          <w:szCs w:val="24"/>
          <w:vertAlign w:val="superscript"/>
        </w:rPr>
        <w:t>th</w:t>
      </w:r>
      <w:r w:rsidR="008055F8">
        <w:rPr>
          <w:rFonts w:ascii="Times New Roman" w:eastAsia="Times New Roman" w:hAnsi="Times New Roman" w:cs="Times New Roman"/>
          <w:sz w:val="24"/>
          <w:szCs w:val="24"/>
        </w:rPr>
        <w:t xml:space="preserve"> Floor,</w:t>
      </w:r>
      <w:r>
        <w:rPr>
          <w:rFonts w:ascii="Times New Roman" w:eastAsia="Times New Roman" w:hAnsi="Times New Roman" w:cs="Times New Roman"/>
          <w:sz w:val="24"/>
          <w:szCs w:val="24"/>
        </w:rPr>
        <w:t xml:space="preserve"> Chicago, IL </w:t>
      </w:r>
      <w:r w:rsidR="008055F8">
        <w:rPr>
          <w:rFonts w:ascii="Times New Roman" w:eastAsia="Times New Roman" w:hAnsi="Times New Roman" w:cs="Times New Roman"/>
          <w:sz w:val="24"/>
          <w:szCs w:val="24"/>
        </w:rPr>
        <w:t>60654-7598, tel. no.</w:t>
      </w:r>
      <w:r>
        <w:rPr>
          <w:rFonts w:ascii="Times New Roman" w:eastAsia="Times New Roman" w:hAnsi="Times New Roman" w:cs="Times New Roman"/>
          <w:sz w:val="24"/>
          <w:szCs w:val="24"/>
        </w:rPr>
        <w:t xml:space="preserve"> (</w:t>
      </w:r>
      <w:r w:rsidR="008055F8">
        <w:rPr>
          <w:rFonts w:ascii="Times New Roman" w:eastAsia="Times New Roman" w:hAnsi="Times New Roman" w:cs="Times New Roman"/>
          <w:sz w:val="24"/>
          <w:szCs w:val="24"/>
        </w:rPr>
        <w:t>800</w:t>
      </w:r>
      <w:r>
        <w:rPr>
          <w:rFonts w:ascii="Times New Roman" w:eastAsia="Times New Roman" w:hAnsi="Times New Roman" w:cs="Times New Roman"/>
          <w:sz w:val="24"/>
          <w:szCs w:val="24"/>
        </w:rPr>
        <w:t>)</w:t>
      </w:r>
      <w:r w:rsidR="008055F8">
        <w:rPr>
          <w:rFonts w:ascii="Times New Roman" w:eastAsia="Times New Roman" w:hAnsi="Times New Roman" w:cs="Times New Roman"/>
          <w:sz w:val="24"/>
          <w:szCs w:val="24"/>
        </w:rPr>
        <w:t xml:space="preserve"> 238-2667, x- 5687; </w:t>
      </w:r>
      <w:r>
        <w:rPr>
          <w:rFonts w:ascii="Times New Roman" w:eastAsia="Times New Roman" w:hAnsi="Times New Roman" w:cs="Times New Roman"/>
          <w:sz w:val="24"/>
          <w:szCs w:val="24"/>
        </w:rPr>
        <w:t>tor</w:t>
      </w:r>
      <w:r w:rsidR="008055F8">
        <w:rPr>
          <w:rFonts w:ascii="Times New Roman" w:eastAsia="Times New Roman" w:hAnsi="Times New Roman" w:cs="Times New Roman"/>
          <w:sz w:val="24"/>
          <w:szCs w:val="24"/>
        </w:rPr>
        <w:t>i.</w:t>
      </w:r>
      <w:r>
        <w:rPr>
          <w:rFonts w:ascii="Times New Roman" w:eastAsia="Times New Roman" w:hAnsi="Times New Roman" w:cs="Times New Roman"/>
          <w:sz w:val="24"/>
          <w:szCs w:val="24"/>
        </w:rPr>
        <w:t>wible@americanbar.org.</w:t>
      </w:r>
    </w:p>
    <w:p w14:paraId="5A41B613" w14:textId="25F2E5E0" w:rsidR="006943E1" w:rsidRPr="007447D7" w:rsidRDefault="006943E1" w:rsidP="00E21117">
      <w:pPr>
        <w:spacing w:after="0" w:line="240" w:lineRule="auto"/>
        <w:rPr>
          <w:rFonts w:ascii="Times New Roman" w:eastAsia="Times New Roman" w:hAnsi="Times New Roman" w:cs="Times New Roman"/>
          <w:sz w:val="24"/>
          <w:szCs w:val="24"/>
        </w:rPr>
      </w:pPr>
    </w:p>
    <w:p w14:paraId="56929323" w14:textId="560E64E0" w:rsidR="00F2584A" w:rsidRPr="00F2584A" w:rsidRDefault="006943E1" w:rsidP="00E21117">
      <w:pPr>
        <w:spacing w:after="0" w:line="240" w:lineRule="auto"/>
        <w:rPr>
          <w:rFonts w:ascii="Times New Roman" w:eastAsia="Times New Roman" w:hAnsi="Times New Roman" w:cs="Times New Roman"/>
          <w:sz w:val="24"/>
          <w:szCs w:val="24"/>
        </w:rPr>
      </w:pPr>
      <w:r w:rsidRPr="007447D7">
        <w:rPr>
          <w:rFonts w:ascii="Times New Roman" w:eastAsia="Times New Roman" w:hAnsi="Times New Roman" w:cs="Times New Roman"/>
          <w:sz w:val="24"/>
          <w:szCs w:val="24"/>
        </w:rPr>
        <w:t xml:space="preserve">The Judicial Division is an internal division of the ABA consisting of judges from virtually every court system in the nation, including federal and state appellate and trial courts, tribal courts, the administrative law judiciary, and other courts and tribunals.  The JD also </w:t>
      </w:r>
      <w:r w:rsidR="001D7EC5">
        <w:rPr>
          <w:rFonts w:ascii="Times New Roman" w:eastAsia="Times New Roman" w:hAnsi="Times New Roman" w:cs="Times New Roman"/>
          <w:sz w:val="24"/>
          <w:szCs w:val="24"/>
        </w:rPr>
        <w:t xml:space="preserve">counts </w:t>
      </w:r>
      <w:r w:rsidRPr="007447D7">
        <w:rPr>
          <w:rFonts w:ascii="Times New Roman" w:eastAsia="Times New Roman" w:hAnsi="Times New Roman" w:cs="Times New Roman"/>
          <w:sz w:val="24"/>
          <w:szCs w:val="24"/>
        </w:rPr>
        <w:t xml:space="preserve">a substantial number of law professors and attorneys </w:t>
      </w:r>
      <w:r w:rsidR="001D7EC5">
        <w:rPr>
          <w:rFonts w:ascii="Times New Roman" w:eastAsia="Times New Roman" w:hAnsi="Times New Roman" w:cs="Times New Roman"/>
          <w:sz w:val="24"/>
          <w:szCs w:val="24"/>
        </w:rPr>
        <w:t>among its membership</w:t>
      </w:r>
      <w:r w:rsidRPr="007447D7">
        <w:rPr>
          <w:rFonts w:ascii="Times New Roman" w:eastAsia="Times New Roman" w:hAnsi="Times New Roman" w:cs="Times New Roman"/>
          <w:sz w:val="24"/>
          <w:szCs w:val="24"/>
        </w:rPr>
        <w:t>, many of who</w:t>
      </w:r>
      <w:r w:rsidR="004B6374">
        <w:rPr>
          <w:rFonts w:ascii="Times New Roman" w:eastAsia="Times New Roman" w:hAnsi="Times New Roman" w:cs="Times New Roman"/>
          <w:sz w:val="24"/>
          <w:szCs w:val="24"/>
        </w:rPr>
        <w:t>m</w:t>
      </w:r>
      <w:r w:rsidRPr="007447D7">
        <w:rPr>
          <w:rFonts w:ascii="Times New Roman" w:eastAsia="Times New Roman" w:hAnsi="Times New Roman" w:cs="Times New Roman"/>
          <w:sz w:val="24"/>
          <w:szCs w:val="24"/>
        </w:rPr>
        <w:t xml:space="preserve"> practice in the area of administrative law.  </w:t>
      </w:r>
      <w:r w:rsidR="00F2584A">
        <w:rPr>
          <w:rFonts w:ascii="Times New Roman" w:eastAsia="Times New Roman" w:hAnsi="Times New Roman" w:cs="Times New Roman"/>
          <w:sz w:val="24"/>
          <w:szCs w:val="24"/>
        </w:rPr>
        <w:t xml:space="preserve">The Judicial Division’s purpose is </w:t>
      </w:r>
      <w:r w:rsidR="00F2584A" w:rsidRPr="00F2584A">
        <w:rPr>
          <w:rFonts w:ascii="Times New Roman" w:eastAsia="Times New Roman" w:hAnsi="Times New Roman" w:cs="Times New Roman"/>
          <w:sz w:val="24"/>
          <w:szCs w:val="24"/>
        </w:rPr>
        <w:t xml:space="preserve">to </w:t>
      </w:r>
      <w:r w:rsidR="00F2584A" w:rsidRPr="00F2584A">
        <w:rPr>
          <w:rFonts w:ascii="Times New Roman" w:hAnsi="Times New Roman" w:cs="Times New Roman"/>
          <w:sz w:val="24"/>
          <w:szCs w:val="24"/>
        </w:rPr>
        <w:t>serv</w:t>
      </w:r>
      <w:r w:rsidR="00F2584A">
        <w:rPr>
          <w:rFonts w:ascii="Times New Roman" w:hAnsi="Times New Roman" w:cs="Times New Roman"/>
          <w:sz w:val="24"/>
          <w:szCs w:val="24"/>
        </w:rPr>
        <w:t>e</w:t>
      </w:r>
      <w:r w:rsidR="00F2584A" w:rsidRPr="00F2584A">
        <w:rPr>
          <w:rFonts w:ascii="Times New Roman" w:hAnsi="Times New Roman" w:cs="Times New Roman"/>
          <w:sz w:val="24"/>
          <w:szCs w:val="24"/>
        </w:rPr>
        <w:t xml:space="preserve"> as the voice of the </w:t>
      </w:r>
      <w:proofErr w:type="gramStart"/>
      <w:r w:rsidR="00F2584A" w:rsidRPr="00F2584A">
        <w:rPr>
          <w:rFonts w:ascii="Times New Roman" w:hAnsi="Times New Roman" w:cs="Times New Roman"/>
          <w:sz w:val="24"/>
          <w:szCs w:val="24"/>
        </w:rPr>
        <w:t>judiciary</w:t>
      </w:r>
      <w:proofErr w:type="gramEnd"/>
      <w:r w:rsidR="00F2584A" w:rsidRPr="00F2584A">
        <w:rPr>
          <w:rFonts w:ascii="Times New Roman" w:hAnsi="Times New Roman" w:cs="Times New Roman"/>
          <w:sz w:val="24"/>
          <w:szCs w:val="24"/>
        </w:rPr>
        <w:t xml:space="preserve">, support an accessible, fair and impartial justice system, and seek to improve public trust and understanding of the role of courts in upholding the rule of law. </w:t>
      </w:r>
    </w:p>
    <w:p w14:paraId="0662452B" w14:textId="03042B29" w:rsidR="007E1980" w:rsidRPr="007447D7" w:rsidRDefault="007E1980" w:rsidP="00E21117">
      <w:pPr>
        <w:spacing w:after="0" w:line="240" w:lineRule="auto"/>
        <w:rPr>
          <w:rFonts w:ascii="Times New Roman" w:eastAsia="Times New Roman" w:hAnsi="Times New Roman" w:cs="Times New Roman"/>
          <w:sz w:val="24"/>
          <w:szCs w:val="24"/>
        </w:rPr>
      </w:pPr>
    </w:p>
    <w:p w14:paraId="756837C7" w14:textId="010AD902" w:rsidR="00AB21A9" w:rsidRDefault="007E1980" w:rsidP="00751FE5">
      <w:pPr>
        <w:spacing w:after="0" w:line="240" w:lineRule="auto"/>
        <w:rPr>
          <w:rFonts w:ascii="Times New Roman" w:eastAsia="Times New Roman" w:hAnsi="Times New Roman" w:cs="Times New Roman"/>
          <w:sz w:val="24"/>
          <w:szCs w:val="24"/>
        </w:rPr>
      </w:pPr>
      <w:r w:rsidRPr="007447D7">
        <w:rPr>
          <w:rFonts w:ascii="Times New Roman" w:eastAsia="Times New Roman" w:hAnsi="Times New Roman" w:cs="Times New Roman"/>
          <w:sz w:val="24"/>
          <w:szCs w:val="24"/>
        </w:rPr>
        <w:t xml:space="preserve">Administrative adjudication lies squarely at the heart of the work </w:t>
      </w:r>
      <w:r w:rsidR="00BF3E5A">
        <w:rPr>
          <w:rFonts w:ascii="Times New Roman" w:eastAsia="Times New Roman" w:hAnsi="Times New Roman" w:cs="Times New Roman"/>
          <w:sz w:val="24"/>
          <w:szCs w:val="24"/>
        </w:rPr>
        <w:t xml:space="preserve">of the </w:t>
      </w:r>
      <w:r w:rsidRPr="007447D7">
        <w:rPr>
          <w:rFonts w:ascii="Times New Roman" w:eastAsia="Times New Roman" w:hAnsi="Times New Roman" w:cs="Times New Roman"/>
          <w:sz w:val="24"/>
          <w:szCs w:val="24"/>
        </w:rPr>
        <w:t>Judicial Division</w:t>
      </w:r>
      <w:r w:rsidR="00463139" w:rsidRPr="007447D7">
        <w:rPr>
          <w:rFonts w:ascii="Times New Roman" w:eastAsia="Times New Roman" w:hAnsi="Times New Roman" w:cs="Times New Roman"/>
          <w:sz w:val="24"/>
          <w:szCs w:val="24"/>
        </w:rPr>
        <w:t xml:space="preserve"> - not</w:t>
      </w:r>
      <w:r w:rsidRPr="007447D7">
        <w:rPr>
          <w:rFonts w:ascii="Times New Roman" w:eastAsia="Times New Roman" w:hAnsi="Times New Roman" w:cs="Times New Roman"/>
          <w:sz w:val="24"/>
          <w:szCs w:val="24"/>
        </w:rPr>
        <w:t xml:space="preserve"> only </w:t>
      </w:r>
      <w:r w:rsidR="004B3845" w:rsidRPr="007447D7">
        <w:rPr>
          <w:rFonts w:ascii="Times New Roman" w:eastAsia="Times New Roman" w:hAnsi="Times New Roman" w:cs="Times New Roman"/>
          <w:sz w:val="24"/>
          <w:szCs w:val="24"/>
        </w:rPr>
        <w:t>in terms</w:t>
      </w:r>
      <w:r w:rsidRPr="007447D7">
        <w:rPr>
          <w:rFonts w:ascii="Times New Roman" w:eastAsia="Times New Roman" w:hAnsi="Times New Roman" w:cs="Times New Roman"/>
          <w:sz w:val="24"/>
          <w:szCs w:val="24"/>
        </w:rPr>
        <w:t xml:space="preserve"> of the </w:t>
      </w:r>
      <w:r w:rsidR="00F2584A">
        <w:rPr>
          <w:rFonts w:ascii="Times New Roman" w:eastAsia="Times New Roman" w:hAnsi="Times New Roman" w:cs="Times New Roman"/>
          <w:sz w:val="24"/>
          <w:szCs w:val="24"/>
        </w:rPr>
        <w:t>750,000+</w:t>
      </w:r>
      <w:r w:rsidRPr="007447D7">
        <w:rPr>
          <w:rFonts w:ascii="Times New Roman" w:eastAsia="Times New Roman" w:hAnsi="Times New Roman" w:cs="Times New Roman"/>
          <w:sz w:val="24"/>
          <w:szCs w:val="24"/>
        </w:rPr>
        <w:t xml:space="preserve"> cases adjudicated by administrative judges each year, but also because a significant portion of the cases on the dockets of the Article III courts involve administrative appeals and issues.  We share the administration’s interest in protecting the</w:t>
      </w:r>
      <w:r w:rsidR="00BF3E5A">
        <w:rPr>
          <w:rFonts w:ascii="Times New Roman" w:eastAsia="Times New Roman" w:hAnsi="Times New Roman" w:cs="Times New Roman"/>
          <w:sz w:val="24"/>
          <w:szCs w:val="24"/>
        </w:rPr>
        <w:t xml:space="preserve"> </w:t>
      </w:r>
      <w:r w:rsidR="006156E2">
        <w:rPr>
          <w:rFonts w:ascii="Times New Roman" w:eastAsia="Times New Roman" w:hAnsi="Times New Roman" w:cs="Times New Roman"/>
          <w:sz w:val="24"/>
          <w:szCs w:val="24"/>
        </w:rPr>
        <w:t>r</w:t>
      </w:r>
      <w:r w:rsidR="00BF3E5A">
        <w:rPr>
          <w:rFonts w:ascii="Times New Roman" w:eastAsia="Times New Roman" w:hAnsi="Times New Roman" w:cs="Times New Roman"/>
          <w:sz w:val="24"/>
          <w:szCs w:val="24"/>
        </w:rPr>
        <w:t xml:space="preserve">ule of </w:t>
      </w:r>
      <w:r w:rsidR="006156E2">
        <w:rPr>
          <w:rFonts w:ascii="Times New Roman" w:eastAsia="Times New Roman" w:hAnsi="Times New Roman" w:cs="Times New Roman"/>
          <w:sz w:val="24"/>
          <w:szCs w:val="24"/>
        </w:rPr>
        <w:t>l</w:t>
      </w:r>
      <w:r w:rsidR="00BF3E5A">
        <w:rPr>
          <w:rFonts w:ascii="Times New Roman" w:eastAsia="Times New Roman" w:hAnsi="Times New Roman" w:cs="Times New Roman"/>
          <w:sz w:val="24"/>
          <w:szCs w:val="24"/>
        </w:rPr>
        <w:t xml:space="preserve">aw in America.  Administrative judges, administrative law judges, administrative appeals judges, immigration judges, board members, commission members, and thousands </w:t>
      </w:r>
      <w:proofErr w:type="gramStart"/>
      <w:r w:rsidR="00BF3E5A">
        <w:rPr>
          <w:rFonts w:ascii="Times New Roman" w:eastAsia="Times New Roman" w:hAnsi="Times New Roman" w:cs="Times New Roman"/>
          <w:sz w:val="24"/>
          <w:szCs w:val="24"/>
        </w:rPr>
        <w:t xml:space="preserve">of </w:t>
      </w:r>
      <w:r w:rsidRPr="007447D7">
        <w:rPr>
          <w:rFonts w:ascii="Times New Roman" w:eastAsia="Times New Roman" w:hAnsi="Times New Roman" w:cs="Times New Roman"/>
          <w:sz w:val="24"/>
          <w:szCs w:val="24"/>
        </w:rPr>
        <w:t xml:space="preserve"> </w:t>
      </w:r>
      <w:r w:rsidR="00BF3E5A">
        <w:rPr>
          <w:rFonts w:ascii="Times New Roman" w:eastAsia="Times New Roman" w:hAnsi="Times New Roman" w:cs="Times New Roman"/>
          <w:sz w:val="24"/>
          <w:szCs w:val="24"/>
        </w:rPr>
        <w:t>administrative</w:t>
      </w:r>
      <w:proofErr w:type="gramEnd"/>
      <w:r w:rsidR="00BF3E5A">
        <w:rPr>
          <w:rFonts w:ascii="Times New Roman" w:eastAsia="Times New Roman" w:hAnsi="Times New Roman" w:cs="Times New Roman"/>
          <w:sz w:val="24"/>
          <w:szCs w:val="24"/>
        </w:rPr>
        <w:t xml:space="preserve"> adjudicators </w:t>
      </w:r>
      <w:r w:rsidR="00B25154">
        <w:rPr>
          <w:rFonts w:ascii="Times New Roman" w:eastAsia="Times New Roman" w:hAnsi="Times New Roman" w:cs="Times New Roman"/>
          <w:sz w:val="24"/>
          <w:szCs w:val="24"/>
        </w:rPr>
        <w:t xml:space="preserve">are responsible for safeguarding </w:t>
      </w:r>
      <w:r w:rsidR="00BF3E5A">
        <w:rPr>
          <w:rFonts w:ascii="Times New Roman" w:eastAsia="Times New Roman" w:hAnsi="Times New Roman" w:cs="Times New Roman"/>
          <w:sz w:val="24"/>
          <w:szCs w:val="24"/>
        </w:rPr>
        <w:t xml:space="preserve">the </w:t>
      </w:r>
      <w:r w:rsidRPr="007447D7">
        <w:rPr>
          <w:rFonts w:ascii="Times New Roman" w:eastAsia="Times New Roman" w:hAnsi="Times New Roman" w:cs="Times New Roman"/>
          <w:sz w:val="24"/>
          <w:szCs w:val="24"/>
        </w:rPr>
        <w:t>public interest</w:t>
      </w:r>
      <w:r w:rsidR="006156E2">
        <w:rPr>
          <w:rFonts w:ascii="Times New Roman" w:eastAsia="Times New Roman" w:hAnsi="Times New Roman" w:cs="Times New Roman"/>
          <w:sz w:val="24"/>
          <w:szCs w:val="24"/>
        </w:rPr>
        <w:t xml:space="preserve"> every day</w:t>
      </w:r>
      <w:r w:rsidRPr="007447D7">
        <w:rPr>
          <w:rFonts w:ascii="Times New Roman" w:eastAsia="Times New Roman" w:hAnsi="Times New Roman" w:cs="Times New Roman"/>
          <w:sz w:val="24"/>
          <w:szCs w:val="24"/>
        </w:rPr>
        <w:t xml:space="preserve">, </w:t>
      </w:r>
      <w:r w:rsidR="00B25154">
        <w:rPr>
          <w:rFonts w:ascii="Times New Roman" w:eastAsia="Times New Roman" w:hAnsi="Times New Roman" w:cs="Times New Roman"/>
          <w:sz w:val="24"/>
          <w:szCs w:val="24"/>
        </w:rPr>
        <w:t xml:space="preserve">and </w:t>
      </w:r>
      <w:r w:rsidR="00F2584A">
        <w:rPr>
          <w:rFonts w:ascii="Times New Roman" w:eastAsia="Times New Roman" w:hAnsi="Times New Roman" w:cs="Times New Roman"/>
          <w:sz w:val="24"/>
          <w:szCs w:val="24"/>
        </w:rPr>
        <w:t xml:space="preserve">take pride in </w:t>
      </w:r>
      <w:r w:rsidR="00B25154">
        <w:rPr>
          <w:rFonts w:ascii="Times New Roman" w:eastAsia="Times New Roman" w:hAnsi="Times New Roman" w:cs="Times New Roman"/>
          <w:sz w:val="24"/>
          <w:szCs w:val="24"/>
        </w:rPr>
        <w:t xml:space="preserve">adjudicating </w:t>
      </w:r>
      <w:r w:rsidRPr="007447D7">
        <w:rPr>
          <w:rFonts w:ascii="Times New Roman" w:eastAsia="Times New Roman" w:hAnsi="Times New Roman" w:cs="Times New Roman"/>
          <w:sz w:val="24"/>
          <w:szCs w:val="24"/>
        </w:rPr>
        <w:t xml:space="preserve">administrative </w:t>
      </w:r>
      <w:r w:rsidR="00B25154">
        <w:rPr>
          <w:rFonts w:ascii="Times New Roman" w:eastAsia="Times New Roman" w:hAnsi="Times New Roman" w:cs="Times New Roman"/>
          <w:sz w:val="24"/>
          <w:szCs w:val="24"/>
        </w:rPr>
        <w:t xml:space="preserve">cases fairly and impartially.  </w:t>
      </w:r>
      <w:r w:rsidR="00BF3E5A">
        <w:rPr>
          <w:rFonts w:ascii="Times New Roman" w:eastAsia="Times New Roman" w:hAnsi="Times New Roman" w:cs="Times New Roman"/>
          <w:sz w:val="24"/>
          <w:szCs w:val="24"/>
        </w:rPr>
        <w:t xml:space="preserve">  </w:t>
      </w:r>
    </w:p>
    <w:p w14:paraId="79FE18D9" w14:textId="77777777" w:rsidR="00AB21A9" w:rsidRDefault="00AB21A9" w:rsidP="00751FE5">
      <w:pPr>
        <w:spacing w:after="0" w:line="240" w:lineRule="auto"/>
        <w:rPr>
          <w:rFonts w:ascii="Times New Roman" w:eastAsia="Times New Roman" w:hAnsi="Times New Roman" w:cs="Times New Roman"/>
          <w:sz w:val="24"/>
          <w:szCs w:val="24"/>
        </w:rPr>
      </w:pPr>
    </w:p>
    <w:p w14:paraId="6133BB5F" w14:textId="1B04CC3E" w:rsidR="009C4E24" w:rsidRDefault="00E57352" w:rsidP="00751FE5">
      <w:pPr>
        <w:spacing w:after="0" w:line="240" w:lineRule="auto"/>
        <w:rPr>
          <w:rFonts w:ascii="Times New Roman" w:eastAsia="Times New Roman" w:hAnsi="Times New Roman" w:cs="Times New Roman"/>
          <w:sz w:val="24"/>
          <w:szCs w:val="24"/>
        </w:rPr>
      </w:pPr>
      <w:r w:rsidRPr="007447D7">
        <w:rPr>
          <w:rFonts w:ascii="Times New Roman" w:eastAsia="Times New Roman" w:hAnsi="Times New Roman" w:cs="Times New Roman"/>
          <w:sz w:val="24"/>
          <w:szCs w:val="24"/>
        </w:rPr>
        <w:t>In this regard, the J</w:t>
      </w:r>
      <w:r w:rsidR="00F2584A">
        <w:rPr>
          <w:rFonts w:ascii="Times New Roman" w:eastAsia="Times New Roman" w:hAnsi="Times New Roman" w:cs="Times New Roman"/>
          <w:sz w:val="24"/>
          <w:szCs w:val="24"/>
        </w:rPr>
        <w:t>udicial Division</w:t>
      </w:r>
      <w:r w:rsidRPr="007447D7">
        <w:rPr>
          <w:rFonts w:ascii="Times New Roman" w:eastAsia="Times New Roman" w:hAnsi="Times New Roman" w:cs="Times New Roman"/>
          <w:sz w:val="24"/>
          <w:szCs w:val="24"/>
        </w:rPr>
        <w:t xml:space="preserve"> </w:t>
      </w:r>
      <w:r w:rsidR="00AB21A9">
        <w:rPr>
          <w:rFonts w:ascii="Times New Roman" w:eastAsia="Times New Roman" w:hAnsi="Times New Roman" w:cs="Times New Roman"/>
          <w:sz w:val="24"/>
          <w:szCs w:val="24"/>
        </w:rPr>
        <w:t xml:space="preserve">is in agreement </w:t>
      </w:r>
      <w:r w:rsidRPr="007447D7">
        <w:rPr>
          <w:rFonts w:ascii="Times New Roman" w:eastAsia="Times New Roman" w:hAnsi="Times New Roman" w:cs="Times New Roman"/>
          <w:sz w:val="24"/>
          <w:szCs w:val="24"/>
        </w:rPr>
        <w:t xml:space="preserve">with </w:t>
      </w:r>
      <w:r w:rsidR="00F2584A">
        <w:rPr>
          <w:rFonts w:ascii="Times New Roman" w:eastAsia="Times New Roman" w:hAnsi="Times New Roman" w:cs="Times New Roman"/>
          <w:sz w:val="24"/>
          <w:szCs w:val="24"/>
        </w:rPr>
        <w:t>the Office of Management and Budget</w:t>
      </w:r>
      <w:r w:rsidRPr="007447D7">
        <w:rPr>
          <w:rFonts w:ascii="Times New Roman" w:eastAsia="Times New Roman" w:hAnsi="Times New Roman" w:cs="Times New Roman"/>
          <w:sz w:val="24"/>
          <w:szCs w:val="24"/>
        </w:rPr>
        <w:t xml:space="preserve">’s </w:t>
      </w:r>
      <w:r w:rsidR="00F2584A">
        <w:rPr>
          <w:rFonts w:ascii="Times New Roman" w:eastAsia="Times New Roman" w:hAnsi="Times New Roman" w:cs="Times New Roman"/>
          <w:sz w:val="24"/>
          <w:szCs w:val="24"/>
        </w:rPr>
        <w:t xml:space="preserve">(OMB) </w:t>
      </w:r>
      <w:r w:rsidRPr="007447D7">
        <w:rPr>
          <w:rFonts w:ascii="Times New Roman" w:eastAsia="Times New Roman" w:hAnsi="Times New Roman" w:cs="Times New Roman"/>
          <w:sz w:val="24"/>
          <w:szCs w:val="24"/>
        </w:rPr>
        <w:t>observation that</w:t>
      </w:r>
      <w:r w:rsidR="00751FE5" w:rsidRPr="007447D7">
        <w:rPr>
          <w:rFonts w:ascii="Times New Roman" w:eastAsia="Times New Roman" w:hAnsi="Times New Roman" w:cs="Times New Roman"/>
          <w:sz w:val="24"/>
          <w:szCs w:val="24"/>
        </w:rPr>
        <w:t xml:space="preserve"> the administrative adjudication process </w:t>
      </w:r>
      <w:r w:rsidR="004B6374">
        <w:rPr>
          <w:rFonts w:ascii="Times New Roman" w:eastAsia="Times New Roman" w:hAnsi="Times New Roman" w:cs="Times New Roman"/>
          <w:sz w:val="24"/>
          <w:szCs w:val="24"/>
        </w:rPr>
        <w:t>has expanded exponentially</w:t>
      </w:r>
      <w:r w:rsidR="00B25154">
        <w:rPr>
          <w:rFonts w:ascii="Times New Roman" w:eastAsia="Times New Roman" w:hAnsi="Times New Roman" w:cs="Times New Roman"/>
          <w:sz w:val="24"/>
          <w:szCs w:val="24"/>
        </w:rPr>
        <w:t xml:space="preserve"> over the years</w:t>
      </w:r>
      <w:r w:rsidR="00BF3E5A">
        <w:rPr>
          <w:rFonts w:ascii="Times New Roman" w:eastAsia="Times New Roman" w:hAnsi="Times New Roman" w:cs="Times New Roman"/>
          <w:sz w:val="24"/>
          <w:szCs w:val="24"/>
        </w:rPr>
        <w:t>,</w:t>
      </w:r>
      <w:r w:rsidR="004B6374">
        <w:rPr>
          <w:rFonts w:ascii="Times New Roman" w:eastAsia="Times New Roman" w:hAnsi="Times New Roman" w:cs="Times New Roman"/>
          <w:sz w:val="24"/>
          <w:szCs w:val="24"/>
        </w:rPr>
        <w:t xml:space="preserve"> and faces greater challenges</w:t>
      </w:r>
      <w:r w:rsidR="00BF3E5A">
        <w:rPr>
          <w:rFonts w:ascii="Times New Roman" w:eastAsia="Times New Roman" w:hAnsi="Times New Roman" w:cs="Times New Roman"/>
          <w:sz w:val="24"/>
          <w:szCs w:val="24"/>
        </w:rPr>
        <w:t xml:space="preserve"> </w:t>
      </w:r>
      <w:r w:rsidR="00AB21A9">
        <w:rPr>
          <w:rFonts w:ascii="Times New Roman" w:eastAsia="Times New Roman" w:hAnsi="Times New Roman" w:cs="Times New Roman"/>
          <w:sz w:val="24"/>
          <w:szCs w:val="24"/>
        </w:rPr>
        <w:t xml:space="preserve">now </w:t>
      </w:r>
      <w:r w:rsidR="00BF3E5A">
        <w:rPr>
          <w:rFonts w:ascii="Times New Roman" w:eastAsia="Times New Roman" w:hAnsi="Times New Roman" w:cs="Times New Roman"/>
          <w:sz w:val="24"/>
          <w:szCs w:val="24"/>
        </w:rPr>
        <w:t xml:space="preserve">than those presented in 1946 when the </w:t>
      </w:r>
      <w:r w:rsidR="00751FE5" w:rsidRPr="007447D7">
        <w:rPr>
          <w:rFonts w:ascii="Times New Roman" w:eastAsia="Times New Roman" w:hAnsi="Times New Roman" w:cs="Times New Roman"/>
          <w:sz w:val="24"/>
          <w:szCs w:val="24"/>
        </w:rPr>
        <w:t xml:space="preserve">Administrative Procedure Act </w:t>
      </w:r>
      <w:r w:rsidR="00B25154">
        <w:rPr>
          <w:rFonts w:ascii="Times New Roman" w:eastAsia="Times New Roman" w:hAnsi="Times New Roman" w:cs="Times New Roman"/>
          <w:sz w:val="24"/>
          <w:szCs w:val="24"/>
        </w:rPr>
        <w:t xml:space="preserve">(APA) </w:t>
      </w:r>
      <w:r w:rsidR="00751FE5" w:rsidRPr="007447D7">
        <w:rPr>
          <w:rFonts w:ascii="Times New Roman" w:eastAsia="Times New Roman" w:hAnsi="Times New Roman" w:cs="Times New Roman"/>
          <w:sz w:val="24"/>
          <w:szCs w:val="24"/>
        </w:rPr>
        <w:t xml:space="preserve">was enacted.  </w:t>
      </w:r>
      <w:r w:rsidR="00BF3E5A">
        <w:rPr>
          <w:rFonts w:ascii="Times New Roman" w:eastAsia="Times New Roman" w:hAnsi="Times New Roman" w:cs="Times New Roman"/>
          <w:sz w:val="24"/>
          <w:szCs w:val="24"/>
        </w:rPr>
        <w:t>We also</w:t>
      </w:r>
      <w:r w:rsidR="00751FE5" w:rsidRPr="007447D7">
        <w:rPr>
          <w:rFonts w:ascii="Times New Roman" w:eastAsia="Times New Roman" w:hAnsi="Times New Roman" w:cs="Times New Roman"/>
          <w:sz w:val="24"/>
          <w:szCs w:val="24"/>
        </w:rPr>
        <w:t xml:space="preserve"> agree that</w:t>
      </w:r>
      <w:r w:rsidRPr="007447D7">
        <w:rPr>
          <w:rFonts w:ascii="Times New Roman" w:eastAsia="Times New Roman" w:hAnsi="Times New Roman" w:cs="Times New Roman"/>
          <w:sz w:val="24"/>
          <w:szCs w:val="24"/>
        </w:rPr>
        <w:t xml:space="preserve"> “procedural safeguards vary considerably by Department and/or agency …” </w:t>
      </w:r>
      <w:r w:rsidR="00751FE5" w:rsidRPr="007447D7">
        <w:rPr>
          <w:rFonts w:ascii="Times New Roman" w:eastAsia="Times New Roman" w:hAnsi="Times New Roman" w:cs="Times New Roman"/>
          <w:sz w:val="24"/>
          <w:szCs w:val="24"/>
        </w:rPr>
        <w:t xml:space="preserve"> If we are to preserve public confidence in the fairness of the agency adjudication process, the system need</w:t>
      </w:r>
      <w:r w:rsidR="0090770F">
        <w:rPr>
          <w:rFonts w:ascii="Times New Roman" w:eastAsia="Times New Roman" w:hAnsi="Times New Roman" w:cs="Times New Roman"/>
          <w:sz w:val="24"/>
          <w:szCs w:val="24"/>
        </w:rPr>
        <w:t xml:space="preserve">s to </w:t>
      </w:r>
      <w:r w:rsidR="00DA50AF">
        <w:rPr>
          <w:rFonts w:ascii="Times New Roman" w:eastAsia="Times New Roman" w:hAnsi="Times New Roman" w:cs="Times New Roman"/>
          <w:sz w:val="24"/>
          <w:szCs w:val="24"/>
        </w:rPr>
        <w:t xml:space="preserve">be </w:t>
      </w:r>
      <w:r w:rsidR="0090770F">
        <w:rPr>
          <w:rFonts w:ascii="Times New Roman" w:eastAsia="Times New Roman" w:hAnsi="Times New Roman" w:cs="Times New Roman"/>
          <w:sz w:val="24"/>
          <w:szCs w:val="24"/>
        </w:rPr>
        <w:t xml:space="preserve">improved.  </w:t>
      </w:r>
      <w:r w:rsidR="00751FE5" w:rsidRPr="007447D7">
        <w:rPr>
          <w:rFonts w:ascii="Times New Roman" w:eastAsia="Times New Roman" w:hAnsi="Times New Roman" w:cs="Times New Roman"/>
          <w:sz w:val="24"/>
          <w:szCs w:val="24"/>
        </w:rPr>
        <w:t>The J</w:t>
      </w:r>
      <w:r w:rsidR="00B25154">
        <w:rPr>
          <w:rFonts w:ascii="Times New Roman" w:eastAsia="Times New Roman" w:hAnsi="Times New Roman" w:cs="Times New Roman"/>
          <w:sz w:val="24"/>
          <w:szCs w:val="24"/>
        </w:rPr>
        <w:t>udicial Division</w:t>
      </w:r>
      <w:r w:rsidRPr="007447D7">
        <w:rPr>
          <w:rFonts w:ascii="Times New Roman" w:eastAsia="Times New Roman" w:hAnsi="Times New Roman" w:cs="Times New Roman"/>
          <w:sz w:val="24"/>
          <w:szCs w:val="24"/>
        </w:rPr>
        <w:t xml:space="preserve"> welcome</w:t>
      </w:r>
      <w:r w:rsidR="00751FE5" w:rsidRPr="007447D7">
        <w:rPr>
          <w:rFonts w:ascii="Times New Roman" w:eastAsia="Times New Roman" w:hAnsi="Times New Roman" w:cs="Times New Roman"/>
          <w:sz w:val="24"/>
          <w:szCs w:val="24"/>
        </w:rPr>
        <w:t>s</w:t>
      </w:r>
      <w:r w:rsidRPr="007447D7">
        <w:rPr>
          <w:rFonts w:ascii="Times New Roman" w:eastAsia="Times New Roman" w:hAnsi="Times New Roman" w:cs="Times New Roman"/>
          <w:sz w:val="24"/>
          <w:szCs w:val="24"/>
        </w:rPr>
        <w:t xml:space="preserve"> this opportunity to provide comments</w:t>
      </w:r>
      <w:r w:rsidR="00751FE5" w:rsidRPr="007447D7">
        <w:rPr>
          <w:rFonts w:ascii="Times New Roman" w:eastAsia="Times New Roman" w:hAnsi="Times New Roman" w:cs="Times New Roman"/>
          <w:sz w:val="24"/>
          <w:szCs w:val="24"/>
        </w:rPr>
        <w:t xml:space="preserve">, and responds to OMB’s specific queries below:  </w:t>
      </w:r>
      <w:r w:rsidR="00463139" w:rsidRPr="007447D7">
        <w:rPr>
          <w:rFonts w:ascii="Times New Roman" w:eastAsia="Times New Roman" w:hAnsi="Times New Roman" w:cs="Times New Roman"/>
          <w:sz w:val="24"/>
          <w:szCs w:val="24"/>
        </w:rPr>
        <w:t xml:space="preserve"> </w:t>
      </w:r>
    </w:p>
    <w:p w14:paraId="696B8A54" w14:textId="35468767" w:rsidR="00B25154" w:rsidRDefault="00B25154" w:rsidP="00751FE5">
      <w:pPr>
        <w:spacing w:after="0" w:line="240" w:lineRule="auto"/>
        <w:rPr>
          <w:rFonts w:ascii="Times New Roman" w:eastAsia="Times New Roman" w:hAnsi="Times New Roman" w:cs="Times New Roman"/>
          <w:b/>
          <w:bCs/>
          <w:sz w:val="24"/>
          <w:szCs w:val="24"/>
          <w:u w:val="single"/>
        </w:rPr>
      </w:pPr>
    </w:p>
    <w:p w14:paraId="15623B51" w14:textId="18A818E9" w:rsidR="00C109CE" w:rsidRDefault="00FB4636" w:rsidP="00C109CE">
      <w:pPr>
        <w:numPr>
          <w:ilvl w:val="0"/>
          <w:numId w:val="1"/>
        </w:numPr>
        <w:spacing w:after="0" w:line="240" w:lineRule="auto"/>
        <w:ind w:left="225"/>
        <w:rPr>
          <w:rFonts w:ascii="Times New Roman" w:eastAsia="Times New Roman" w:hAnsi="Times New Roman" w:cs="Times New Roman"/>
          <w:sz w:val="24"/>
          <w:szCs w:val="24"/>
        </w:rPr>
      </w:pPr>
      <w:r w:rsidRPr="007447D7">
        <w:rPr>
          <w:rFonts w:ascii="Times New Roman" w:eastAsia="Times New Roman" w:hAnsi="Times New Roman" w:cs="Times New Roman"/>
          <w:sz w:val="24"/>
          <w:szCs w:val="24"/>
        </w:rPr>
        <w:t xml:space="preserve">Prior to the initiation of an adjudication, what would ensure a speedy and/or fair investigation? </w:t>
      </w:r>
      <w:r w:rsidR="00C109CE" w:rsidRPr="007447D7">
        <w:rPr>
          <w:rFonts w:ascii="Times New Roman" w:eastAsia="Times New Roman" w:hAnsi="Times New Roman" w:cs="Times New Roman"/>
          <w:sz w:val="24"/>
          <w:szCs w:val="24"/>
        </w:rPr>
        <w:t>What reform(s) would avoid a prolonged investigation?</w:t>
      </w:r>
    </w:p>
    <w:p w14:paraId="03D05D9E" w14:textId="77777777" w:rsidR="009C4E24" w:rsidRPr="007447D7" w:rsidRDefault="009C4E24" w:rsidP="009C4E24">
      <w:pPr>
        <w:spacing w:after="0" w:line="240" w:lineRule="auto"/>
        <w:ind w:left="225"/>
        <w:rPr>
          <w:rFonts w:ascii="Times New Roman" w:eastAsia="Times New Roman" w:hAnsi="Times New Roman" w:cs="Times New Roman"/>
          <w:sz w:val="24"/>
          <w:szCs w:val="24"/>
        </w:rPr>
      </w:pPr>
    </w:p>
    <w:p w14:paraId="6D5B9F20" w14:textId="20538ECF" w:rsidR="00C71387" w:rsidRPr="007447D7" w:rsidRDefault="00E64AFD" w:rsidP="00E64AFD">
      <w:pPr>
        <w:spacing w:after="0" w:line="240" w:lineRule="auto"/>
        <w:rPr>
          <w:rFonts w:ascii="Times New Roman" w:eastAsia="Times New Roman" w:hAnsi="Times New Roman" w:cs="Times New Roman"/>
          <w:b/>
          <w:bCs/>
          <w:sz w:val="24"/>
          <w:szCs w:val="24"/>
        </w:rPr>
      </w:pPr>
      <w:r w:rsidRPr="007447D7">
        <w:rPr>
          <w:rFonts w:ascii="Times New Roman" w:eastAsia="Times New Roman" w:hAnsi="Times New Roman" w:cs="Times New Roman"/>
          <w:b/>
          <w:bCs/>
          <w:sz w:val="24"/>
          <w:szCs w:val="24"/>
        </w:rPr>
        <w:t>--</w:t>
      </w:r>
      <w:r w:rsidR="00511664">
        <w:rPr>
          <w:rFonts w:ascii="Times New Roman" w:eastAsia="Times New Roman" w:hAnsi="Times New Roman" w:cs="Times New Roman"/>
          <w:b/>
          <w:bCs/>
          <w:sz w:val="24"/>
          <w:szCs w:val="24"/>
        </w:rPr>
        <w:t>Congress should consider i</w:t>
      </w:r>
      <w:r w:rsidRPr="007447D7">
        <w:rPr>
          <w:rFonts w:ascii="Times New Roman" w:eastAsia="Times New Roman" w:hAnsi="Times New Roman" w:cs="Times New Roman"/>
          <w:b/>
          <w:bCs/>
          <w:sz w:val="24"/>
          <w:szCs w:val="24"/>
        </w:rPr>
        <w:t xml:space="preserve">mposition of a “statute of limitations” period </w:t>
      </w:r>
      <w:r w:rsidR="00511664">
        <w:rPr>
          <w:rFonts w:ascii="Times New Roman" w:eastAsia="Times New Roman" w:hAnsi="Times New Roman" w:cs="Times New Roman"/>
          <w:b/>
          <w:bCs/>
          <w:sz w:val="24"/>
          <w:szCs w:val="24"/>
        </w:rPr>
        <w:t>to</w:t>
      </w:r>
      <w:r w:rsidRPr="007447D7">
        <w:rPr>
          <w:rFonts w:ascii="Times New Roman" w:eastAsia="Times New Roman" w:hAnsi="Times New Roman" w:cs="Times New Roman"/>
          <w:b/>
          <w:bCs/>
          <w:sz w:val="24"/>
          <w:szCs w:val="24"/>
        </w:rPr>
        <w:t xml:space="preserve"> limit “stale” claims that make it more difficult for </w:t>
      </w:r>
      <w:r w:rsidR="00841FA4">
        <w:rPr>
          <w:rFonts w:ascii="Times New Roman" w:eastAsia="Times New Roman" w:hAnsi="Times New Roman" w:cs="Times New Roman"/>
          <w:b/>
          <w:bCs/>
          <w:sz w:val="24"/>
          <w:szCs w:val="24"/>
        </w:rPr>
        <w:t>all</w:t>
      </w:r>
      <w:r w:rsidRPr="007447D7">
        <w:rPr>
          <w:rFonts w:ascii="Times New Roman" w:eastAsia="Times New Roman" w:hAnsi="Times New Roman" w:cs="Times New Roman"/>
          <w:b/>
          <w:bCs/>
          <w:sz w:val="24"/>
          <w:szCs w:val="24"/>
        </w:rPr>
        <w:t xml:space="preserve"> parties to present evidence </w:t>
      </w:r>
      <w:r w:rsidR="00AB21A9">
        <w:rPr>
          <w:rFonts w:ascii="Times New Roman" w:eastAsia="Times New Roman" w:hAnsi="Times New Roman" w:cs="Times New Roman"/>
          <w:b/>
          <w:bCs/>
          <w:sz w:val="24"/>
          <w:szCs w:val="24"/>
        </w:rPr>
        <w:t>in</w:t>
      </w:r>
      <w:r w:rsidRPr="007447D7">
        <w:rPr>
          <w:rFonts w:ascii="Times New Roman" w:eastAsia="Times New Roman" w:hAnsi="Times New Roman" w:cs="Times New Roman"/>
          <w:b/>
          <w:bCs/>
          <w:sz w:val="24"/>
          <w:szCs w:val="24"/>
        </w:rPr>
        <w:t xml:space="preserve"> support </w:t>
      </w:r>
      <w:r w:rsidR="00AB21A9">
        <w:rPr>
          <w:rFonts w:ascii="Times New Roman" w:eastAsia="Times New Roman" w:hAnsi="Times New Roman" w:cs="Times New Roman"/>
          <w:b/>
          <w:bCs/>
          <w:sz w:val="24"/>
          <w:szCs w:val="24"/>
        </w:rPr>
        <w:t xml:space="preserve">of </w:t>
      </w:r>
      <w:r w:rsidRPr="007447D7">
        <w:rPr>
          <w:rFonts w:ascii="Times New Roman" w:eastAsia="Times New Roman" w:hAnsi="Times New Roman" w:cs="Times New Roman"/>
          <w:b/>
          <w:bCs/>
          <w:sz w:val="24"/>
          <w:szCs w:val="24"/>
        </w:rPr>
        <w:t xml:space="preserve">their positions.  </w:t>
      </w:r>
      <w:r w:rsidR="00511664">
        <w:rPr>
          <w:rFonts w:ascii="Times New Roman" w:eastAsia="Times New Roman" w:hAnsi="Times New Roman" w:cs="Times New Roman"/>
          <w:b/>
          <w:bCs/>
          <w:sz w:val="24"/>
          <w:szCs w:val="24"/>
        </w:rPr>
        <w:t xml:space="preserve"> This</w:t>
      </w:r>
      <w:r w:rsidRPr="007447D7">
        <w:rPr>
          <w:rFonts w:ascii="Times New Roman" w:eastAsia="Times New Roman" w:hAnsi="Times New Roman" w:cs="Times New Roman"/>
          <w:b/>
          <w:bCs/>
          <w:sz w:val="24"/>
          <w:szCs w:val="24"/>
        </w:rPr>
        <w:t xml:space="preserve"> would also mitigate the burden of having the threat of investigation or potential claims (perhaps unfairly) hanging over members of the public, indefinitely. </w:t>
      </w:r>
    </w:p>
    <w:p w14:paraId="0467903E" w14:textId="77777777" w:rsidR="00DD1390" w:rsidRPr="007447D7" w:rsidRDefault="00DD1390" w:rsidP="00E64AFD">
      <w:pPr>
        <w:spacing w:after="0" w:line="240" w:lineRule="auto"/>
        <w:rPr>
          <w:rFonts w:ascii="Times New Roman" w:eastAsia="Times New Roman" w:hAnsi="Times New Roman" w:cs="Times New Roman"/>
          <w:b/>
          <w:bCs/>
          <w:sz w:val="24"/>
          <w:szCs w:val="24"/>
        </w:rPr>
      </w:pPr>
    </w:p>
    <w:p w14:paraId="56AF7B02" w14:textId="472969E5" w:rsidR="00DD1390" w:rsidRPr="007447D7" w:rsidRDefault="00E64AFD" w:rsidP="00E64AFD">
      <w:pPr>
        <w:spacing w:after="0" w:line="240" w:lineRule="auto"/>
        <w:rPr>
          <w:rFonts w:ascii="Times New Roman" w:eastAsia="Times New Roman" w:hAnsi="Times New Roman" w:cs="Times New Roman"/>
          <w:b/>
          <w:bCs/>
          <w:sz w:val="24"/>
          <w:szCs w:val="24"/>
        </w:rPr>
      </w:pPr>
      <w:r w:rsidRPr="007447D7">
        <w:rPr>
          <w:rFonts w:ascii="Times New Roman" w:eastAsia="Times New Roman" w:hAnsi="Times New Roman" w:cs="Times New Roman"/>
          <w:b/>
          <w:bCs/>
          <w:sz w:val="24"/>
          <w:szCs w:val="24"/>
        </w:rPr>
        <w:t>--Fair notice is a key due process requirement</w:t>
      </w:r>
      <w:r w:rsidR="00DD1390" w:rsidRPr="007447D7">
        <w:rPr>
          <w:rFonts w:ascii="Times New Roman" w:eastAsia="Times New Roman" w:hAnsi="Times New Roman" w:cs="Times New Roman"/>
          <w:b/>
          <w:bCs/>
          <w:sz w:val="24"/>
          <w:szCs w:val="24"/>
        </w:rPr>
        <w:t xml:space="preserve">, and should continue to be </w:t>
      </w:r>
      <w:r w:rsidR="00AB21A9">
        <w:rPr>
          <w:rFonts w:ascii="Times New Roman" w:eastAsia="Times New Roman" w:hAnsi="Times New Roman" w:cs="Times New Roman"/>
          <w:b/>
          <w:bCs/>
          <w:sz w:val="24"/>
          <w:szCs w:val="24"/>
        </w:rPr>
        <w:t>strongly enforced.</w:t>
      </w:r>
      <w:r w:rsidR="00DD1390" w:rsidRPr="007447D7">
        <w:rPr>
          <w:rFonts w:ascii="Times New Roman" w:eastAsia="Times New Roman" w:hAnsi="Times New Roman" w:cs="Times New Roman"/>
          <w:b/>
          <w:bCs/>
          <w:sz w:val="24"/>
          <w:szCs w:val="24"/>
        </w:rPr>
        <w:t xml:space="preserve">  Defective notice often results in hearings </w:t>
      </w:r>
      <w:r w:rsidR="00DD1390" w:rsidRPr="00841FA4">
        <w:rPr>
          <w:rFonts w:ascii="Times New Roman" w:eastAsia="Times New Roman" w:hAnsi="Times New Roman" w:cs="Times New Roman"/>
          <w:b/>
          <w:bCs/>
          <w:i/>
          <w:iCs/>
          <w:sz w:val="24"/>
          <w:szCs w:val="24"/>
        </w:rPr>
        <w:t>in absentia,</w:t>
      </w:r>
      <w:r w:rsidR="00DD1390" w:rsidRPr="007447D7">
        <w:rPr>
          <w:rFonts w:ascii="Times New Roman" w:eastAsia="Times New Roman" w:hAnsi="Times New Roman" w:cs="Times New Roman"/>
          <w:b/>
          <w:bCs/>
          <w:sz w:val="24"/>
          <w:szCs w:val="24"/>
        </w:rPr>
        <w:t xml:space="preserve"> motions to reopen, and repetitive </w:t>
      </w:r>
      <w:r w:rsidR="00647425">
        <w:rPr>
          <w:rFonts w:ascii="Times New Roman" w:eastAsia="Times New Roman" w:hAnsi="Times New Roman" w:cs="Times New Roman"/>
          <w:b/>
          <w:bCs/>
          <w:sz w:val="24"/>
          <w:szCs w:val="24"/>
        </w:rPr>
        <w:t xml:space="preserve">resetting of </w:t>
      </w:r>
      <w:r w:rsidR="00DD1390" w:rsidRPr="007447D7">
        <w:rPr>
          <w:rFonts w:ascii="Times New Roman" w:eastAsia="Times New Roman" w:hAnsi="Times New Roman" w:cs="Times New Roman"/>
          <w:b/>
          <w:bCs/>
          <w:sz w:val="24"/>
          <w:szCs w:val="24"/>
        </w:rPr>
        <w:t xml:space="preserve">hearing dates.  Certification </w:t>
      </w:r>
      <w:r w:rsidR="00647425">
        <w:rPr>
          <w:rFonts w:ascii="Times New Roman" w:eastAsia="Times New Roman" w:hAnsi="Times New Roman" w:cs="Times New Roman"/>
          <w:b/>
          <w:bCs/>
          <w:sz w:val="24"/>
          <w:szCs w:val="24"/>
        </w:rPr>
        <w:t xml:space="preserve">procedures to ensure that proper notice is sent </w:t>
      </w:r>
      <w:r w:rsidR="00DD1390" w:rsidRPr="007447D7">
        <w:rPr>
          <w:rFonts w:ascii="Times New Roman" w:eastAsia="Times New Roman" w:hAnsi="Times New Roman" w:cs="Times New Roman"/>
          <w:b/>
          <w:bCs/>
          <w:sz w:val="24"/>
          <w:szCs w:val="24"/>
        </w:rPr>
        <w:t>to address</w:t>
      </w:r>
      <w:r w:rsidR="00647425">
        <w:rPr>
          <w:rFonts w:ascii="Times New Roman" w:eastAsia="Times New Roman" w:hAnsi="Times New Roman" w:cs="Times New Roman"/>
          <w:b/>
          <w:bCs/>
          <w:sz w:val="24"/>
          <w:szCs w:val="24"/>
        </w:rPr>
        <w:t>es</w:t>
      </w:r>
      <w:r w:rsidR="00DD1390" w:rsidRPr="007447D7">
        <w:rPr>
          <w:rFonts w:ascii="Times New Roman" w:eastAsia="Times New Roman" w:hAnsi="Times New Roman" w:cs="Times New Roman"/>
          <w:b/>
          <w:bCs/>
          <w:sz w:val="24"/>
          <w:szCs w:val="24"/>
        </w:rPr>
        <w:t xml:space="preserve"> that </w:t>
      </w:r>
      <w:r w:rsidR="00647425">
        <w:rPr>
          <w:rFonts w:ascii="Times New Roman" w:eastAsia="Times New Roman" w:hAnsi="Times New Roman" w:cs="Times New Roman"/>
          <w:b/>
          <w:bCs/>
          <w:sz w:val="24"/>
          <w:szCs w:val="24"/>
        </w:rPr>
        <w:t xml:space="preserve">are </w:t>
      </w:r>
      <w:r w:rsidR="00DD1390" w:rsidRPr="007447D7">
        <w:rPr>
          <w:rFonts w:ascii="Times New Roman" w:eastAsia="Times New Roman" w:hAnsi="Times New Roman" w:cs="Times New Roman"/>
          <w:b/>
          <w:bCs/>
          <w:sz w:val="24"/>
          <w:szCs w:val="24"/>
        </w:rPr>
        <w:t xml:space="preserve">ascertained in the exercise of due diligence should be part of standard operating procedure </w:t>
      </w:r>
      <w:r w:rsidR="00647425">
        <w:rPr>
          <w:rFonts w:ascii="Times New Roman" w:eastAsia="Times New Roman" w:hAnsi="Times New Roman" w:cs="Times New Roman"/>
          <w:b/>
          <w:bCs/>
          <w:sz w:val="24"/>
          <w:szCs w:val="24"/>
        </w:rPr>
        <w:t>for all agencies</w:t>
      </w:r>
      <w:r w:rsidR="00DD1390" w:rsidRPr="007447D7">
        <w:rPr>
          <w:rFonts w:ascii="Times New Roman" w:eastAsia="Times New Roman" w:hAnsi="Times New Roman" w:cs="Times New Roman"/>
          <w:b/>
          <w:bCs/>
          <w:sz w:val="24"/>
          <w:szCs w:val="24"/>
        </w:rPr>
        <w:t xml:space="preserve"> where a right to a hearing exists.</w:t>
      </w:r>
    </w:p>
    <w:p w14:paraId="0E1C61AB" w14:textId="77777777" w:rsidR="00DD1390" w:rsidRPr="007447D7" w:rsidRDefault="00DD1390" w:rsidP="00E64AFD">
      <w:pPr>
        <w:spacing w:after="0" w:line="240" w:lineRule="auto"/>
        <w:rPr>
          <w:rFonts w:ascii="Times New Roman" w:eastAsia="Times New Roman" w:hAnsi="Times New Roman" w:cs="Times New Roman"/>
          <w:b/>
          <w:bCs/>
          <w:sz w:val="24"/>
          <w:szCs w:val="24"/>
        </w:rPr>
      </w:pPr>
    </w:p>
    <w:p w14:paraId="465AC5F4" w14:textId="46226D98" w:rsidR="00E64AFD" w:rsidRPr="007447D7" w:rsidRDefault="00DD1390" w:rsidP="00E64AFD">
      <w:pPr>
        <w:spacing w:after="0" w:line="240" w:lineRule="auto"/>
        <w:rPr>
          <w:rFonts w:ascii="Times New Roman" w:eastAsia="Times New Roman" w:hAnsi="Times New Roman" w:cs="Times New Roman"/>
          <w:b/>
          <w:bCs/>
          <w:sz w:val="24"/>
          <w:szCs w:val="24"/>
        </w:rPr>
      </w:pPr>
      <w:r w:rsidRPr="007447D7">
        <w:rPr>
          <w:rFonts w:ascii="Times New Roman" w:eastAsia="Times New Roman" w:hAnsi="Times New Roman" w:cs="Times New Roman"/>
          <w:b/>
          <w:bCs/>
          <w:sz w:val="24"/>
          <w:szCs w:val="24"/>
        </w:rPr>
        <w:t>--</w:t>
      </w:r>
      <w:r w:rsidR="00661589">
        <w:rPr>
          <w:rFonts w:ascii="Times New Roman" w:eastAsia="Times New Roman" w:hAnsi="Times New Roman" w:cs="Times New Roman"/>
          <w:b/>
          <w:bCs/>
          <w:sz w:val="24"/>
          <w:szCs w:val="24"/>
        </w:rPr>
        <w:t>When appropriate, a</w:t>
      </w:r>
      <w:r w:rsidRPr="007447D7">
        <w:rPr>
          <w:rFonts w:ascii="Times New Roman" w:eastAsia="Times New Roman" w:hAnsi="Times New Roman" w:cs="Times New Roman"/>
          <w:b/>
          <w:bCs/>
          <w:sz w:val="24"/>
          <w:szCs w:val="24"/>
        </w:rPr>
        <w:t xml:space="preserve">n opportunity to present evidence during the investigative process should also be afforded to petitioners.  This practice can </w:t>
      </w:r>
      <w:r w:rsidR="00647425">
        <w:rPr>
          <w:rFonts w:ascii="Times New Roman" w:eastAsia="Times New Roman" w:hAnsi="Times New Roman" w:cs="Times New Roman"/>
          <w:b/>
          <w:bCs/>
          <w:sz w:val="24"/>
          <w:szCs w:val="24"/>
        </w:rPr>
        <w:t xml:space="preserve">help </w:t>
      </w:r>
      <w:r w:rsidRPr="007447D7">
        <w:rPr>
          <w:rFonts w:ascii="Times New Roman" w:eastAsia="Times New Roman" w:hAnsi="Times New Roman" w:cs="Times New Roman"/>
          <w:b/>
          <w:bCs/>
          <w:sz w:val="24"/>
          <w:szCs w:val="24"/>
        </w:rPr>
        <w:t>mitigate the number of summary dismissal</w:t>
      </w:r>
      <w:r w:rsidR="0090770F">
        <w:rPr>
          <w:rFonts w:ascii="Times New Roman" w:eastAsia="Times New Roman" w:hAnsi="Times New Roman" w:cs="Times New Roman"/>
          <w:b/>
          <w:bCs/>
          <w:sz w:val="24"/>
          <w:szCs w:val="24"/>
        </w:rPr>
        <w:t>s</w:t>
      </w:r>
      <w:r w:rsidR="00647425">
        <w:rPr>
          <w:rFonts w:ascii="Times New Roman" w:eastAsia="Times New Roman" w:hAnsi="Times New Roman" w:cs="Times New Roman"/>
          <w:b/>
          <w:bCs/>
          <w:sz w:val="24"/>
          <w:szCs w:val="24"/>
        </w:rPr>
        <w:t xml:space="preserve"> of initial claims</w:t>
      </w:r>
      <w:r w:rsidRPr="007447D7">
        <w:rPr>
          <w:rFonts w:ascii="Times New Roman" w:eastAsia="Times New Roman" w:hAnsi="Times New Roman" w:cs="Times New Roman"/>
          <w:b/>
          <w:bCs/>
          <w:sz w:val="24"/>
          <w:szCs w:val="24"/>
        </w:rPr>
        <w:t xml:space="preserve"> with all the attendant time and costs that </w:t>
      </w:r>
      <w:r w:rsidR="00647425">
        <w:rPr>
          <w:rFonts w:ascii="Times New Roman" w:eastAsia="Times New Roman" w:hAnsi="Times New Roman" w:cs="Times New Roman"/>
          <w:b/>
          <w:bCs/>
          <w:sz w:val="24"/>
          <w:szCs w:val="24"/>
        </w:rPr>
        <w:t>w</w:t>
      </w:r>
      <w:r w:rsidRPr="007447D7">
        <w:rPr>
          <w:rFonts w:ascii="Times New Roman" w:eastAsia="Times New Roman" w:hAnsi="Times New Roman" w:cs="Times New Roman"/>
          <w:b/>
          <w:bCs/>
          <w:sz w:val="24"/>
          <w:szCs w:val="24"/>
        </w:rPr>
        <w:t xml:space="preserve">ould be saved.  </w:t>
      </w:r>
    </w:p>
    <w:p w14:paraId="7660A3B9" w14:textId="02FF916C" w:rsidR="005D47ED" w:rsidRPr="007447D7" w:rsidRDefault="005D47ED" w:rsidP="00C71387">
      <w:pPr>
        <w:spacing w:after="0" w:line="240" w:lineRule="auto"/>
        <w:ind w:left="720"/>
        <w:rPr>
          <w:rFonts w:ascii="Times New Roman" w:eastAsia="Times New Roman" w:hAnsi="Times New Roman" w:cs="Times New Roman"/>
          <w:sz w:val="24"/>
          <w:szCs w:val="24"/>
        </w:rPr>
      </w:pPr>
    </w:p>
    <w:p w14:paraId="78C18D42" w14:textId="1C5703F7" w:rsidR="00FB4636" w:rsidRPr="007447D7" w:rsidRDefault="00FB4636" w:rsidP="00C71387">
      <w:pPr>
        <w:numPr>
          <w:ilvl w:val="0"/>
          <w:numId w:val="1"/>
        </w:numPr>
        <w:spacing w:after="0" w:line="240" w:lineRule="auto"/>
        <w:ind w:left="225"/>
        <w:rPr>
          <w:rFonts w:ascii="Times New Roman" w:eastAsia="Times New Roman" w:hAnsi="Times New Roman" w:cs="Times New Roman"/>
          <w:sz w:val="24"/>
          <w:szCs w:val="24"/>
        </w:rPr>
      </w:pPr>
      <w:r w:rsidRPr="007447D7">
        <w:rPr>
          <w:rFonts w:ascii="Times New Roman" w:eastAsia="Times New Roman" w:hAnsi="Times New Roman" w:cs="Times New Roman"/>
          <w:sz w:val="24"/>
          <w:szCs w:val="24"/>
        </w:rPr>
        <w:t>Should investigated parties have an opportunity to require an agency to “show cause” to continue an investigation?</w:t>
      </w:r>
    </w:p>
    <w:p w14:paraId="3455232D" w14:textId="33B82A7B" w:rsidR="00FB4636" w:rsidRPr="007447D7" w:rsidRDefault="00FB4636" w:rsidP="00FB4636">
      <w:pPr>
        <w:spacing w:after="0" w:line="240" w:lineRule="auto"/>
        <w:ind w:left="225"/>
        <w:rPr>
          <w:rFonts w:ascii="Times New Roman" w:eastAsia="Times New Roman" w:hAnsi="Times New Roman" w:cs="Times New Roman"/>
          <w:sz w:val="24"/>
          <w:szCs w:val="24"/>
        </w:rPr>
      </w:pPr>
    </w:p>
    <w:p w14:paraId="59EB97C8" w14:textId="31D3332A" w:rsidR="005D47ED" w:rsidRPr="007447D7" w:rsidRDefault="007447D7" w:rsidP="007447D7">
      <w:pPr>
        <w:spacing w:after="0" w:line="240" w:lineRule="auto"/>
        <w:rPr>
          <w:rFonts w:ascii="Times New Roman" w:eastAsia="Times New Roman" w:hAnsi="Times New Roman" w:cs="Times New Roman"/>
          <w:b/>
          <w:bCs/>
          <w:sz w:val="24"/>
          <w:szCs w:val="24"/>
        </w:rPr>
      </w:pPr>
      <w:r w:rsidRPr="007447D7">
        <w:rPr>
          <w:rFonts w:ascii="Times New Roman" w:eastAsia="Times New Roman" w:hAnsi="Times New Roman" w:cs="Times New Roman"/>
          <w:b/>
          <w:bCs/>
          <w:sz w:val="24"/>
          <w:szCs w:val="24"/>
        </w:rPr>
        <w:t xml:space="preserve">--Generally, </w:t>
      </w:r>
      <w:r w:rsidR="00661589">
        <w:rPr>
          <w:rFonts w:ascii="Times New Roman" w:eastAsia="Times New Roman" w:hAnsi="Times New Roman" w:cs="Times New Roman"/>
          <w:b/>
          <w:bCs/>
          <w:sz w:val="24"/>
          <w:szCs w:val="24"/>
        </w:rPr>
        <w:t>in the Judicial Division’s experience, a “show cause” process is not needed</w:t>
      </w:r>
      <w:r w:rsidRPr="007447D7">
        <w:rPr>
          <w:rFonts w:ascii="Times New Roman" w:eastAsia="Times New Roman" w:hAnsi="Times New Roman" w:cs="Times New Roman"/>
          <w:b/>
          <w:bCs/>
          <w:sz w:val="24"/>
          <w:szCs w:val="24"/>
        </w:rPr>
        <w:t xml:space="preserve">.  Discretion to investigate violations of law or agency policy should remain the sole discretion of the </w:t>
      </w:r>
      <w:r w:rsidR="00B07CEE">
        <w:rPr>
          <w:rFonts w:ascii="Times New Roman" w:eastAsia="Times New Roman" w:hAnsi="Times New Roman" w:cs="Times New Roman"/>
          <w:b/>
          <w:bCs/>
          <w:sz w:val="24"/>
          <w:szCs w:val="24"/>
        </w:rPr>
        <w:t>E</w:t>
      </w:r>
      <w:r w:rsidRPr="007447D7">
        <w:rPr>
          <w:rFonts w:ascii="Times New Roman" w:eastAsia="Times New Roman" w:hAnsi="Times New Roman" w:cs="Times New Roman"/>
          <w:b/>
          <w:bCs/>
          <w:sz w:val="24"/>
          <w:szCs w:val="24"/>
        </w:rPr>
        <w:t>xecutive.  A “show cause” requirement may frustrate the legitimate enforcement efforts of the Government</w:t>
      </w:r>
      <w:r w:rsidR="006C62C8">
        <w:rPr>
          <w:rFonts w:ascii="Times New Roman" w:eastAsia="Times New Roman" w:hAnsi="Times New Roman" w:cs="Times New Roman"/>
          <w:b/>
          <w:bCs/>
          <w:sz w:val="24"/>
          <w:szCs w:val="24"/>
        </w:rPr>
        <w:t>, and actually delay completion.</w:t>
      </w:r>
      <w:r w:rsidRPr="007447D7">
        <w:rPr>
          <w:rFonts w:ascii="Times New Roman" w:eastAsia="Times New Roman" w:hAnsi="Times New Roman" w:cs="Times New Roman"/>
          <w:b/>
          <w:bCs/>
          <w:sz w:val="24"/>
          <w:szCs w:val="24"/>
        </w:rPr>
        <w:t xml:space="preserve"> </w:t>
      </w:r>
      <w:r w:rsidR="005D47ED" w:rsidRPr="007447D7">
        <w:rPr>
          <w:rFonts w:ascii="Times New Roman" w:eastAsia="Times New Roman" w:hAnsi="Times New Roman" w:cs="Times New Roman"/>
          <w:b/>
          <w:bCs/>
          <w:color w:val="FF0000"/>
          <w:sz w:val="24"/>
          <w:szCs w:val="24"/>
        </w:rPr>
        <w:t xml:space="preserve"> </w:t>
      </w:r>
      <w:r w:rsidR="0090770F">
        <w:rPr>
          <w:rFonts w:ascii="Times New Roman" w:eastAsia="Times New Roman" w:hAnsi="Times New Roman" w:cs="Times New Roman"/>
          <w:b/>
          <w:bCs/>
          <w:sz w:val="24"/>
          <w:szCs w:val="24"/>
        </w:rPr>
        <w:t>W</w:t>
      </w:r>
      <w:r w:rsidRPr="007447D7">
        <w:rPr>
          <w:rFonts w:ascii="Times New Roman" w:eastAsia="Times New Roman" w:hAnsi="Times New Roman" w:cs="Times New Roman"/>
          <w:b/>
          <w:bCs/>
          <w:sz w:val="24"/>
          <w:szCs w:val="24"/>
        </w:rPr>
        <w:t xml:space="preserve">here abuses may occur, petitioners </w:t>
      </w:r>
      <w:r>
        <w:rPr>
          <w:rFonts w:ascii="Times New Roman" w:eastAsia="Times New Roman" w:hAnsi="Times New Roman" w:cs="Times New Roman"/>
          <w:b/>
          <w:bCs/>
          <w:sz w:val="24"/>
          <w:szCs w:val="24"/>
        </w:rPr>
        <w:t xml:space="preserve">currently </w:t>
      </w:r>
      <w:r w:rsidR="00661589">
        <w:rPr>
          <w:rFonts w:ascii="Times New Roman" w:eastAsia="Times New Roman" w:hAnsi="Times New Roman" w:cs="Times New Roman"/>
          <w:b/>
          <w:bCs/>
          <w:sz w:val="24"/>
          <w:szCs w:val="24"/>
        </w:rPr>
        <w:t xml:space="preserve">do and should </w:t>
      </w:r>
      <w:r w:rsidRPr="007447D7">
        <w:rPr>
          <w:rFonts w:ascii="Times New Roman" w:eastAsia="Times New Roman" w:hAnsi="Times New Roman" w:cs="Times New Roman"/>
          <w:b/>
          <w:bCs/>
          <w:sz w:val="24"/>
          <w:szCs w:val="24"/>
        </w:rPr>
        <w:t>have right</w:t>
      </w:r>
      <w:r w:rsidR="00647425">
        <w:rPr>
          <w:rFonts w:ascii="Times New Roman" w:eastAsia="Times New Roman" w:hAnsi="Times New Roman" w:cs="Times New Roman"/>
          <w:b/>
          <w:bCs/>
          <w:sz w:val="24"/>
          <w:szCs w:val="24"/>
        </w:rPr>
        <w:t>s</w:t>
      </w:r>
      <w:r w:rsidRPr="007447D7">
        <w:rPr>
          <w:rFonts w:ascii="Times New Roman" w:eastAsia="Times New Roman" w:hAnsi="Times New Roman" w:cs="Times New Roman"/>
          <w:b/>
          <w:bCs/>
          <w:sz w:val="24"/>
          <w:szCs w:val="24"/>
        </w:rPr>
        <w:t xml:space="preserve"> to seek redress in federal court.  </w:t>
      </w:r>
      <w:r w:rsidR="00661589">
        <w:rPr>
          <w:rFonts w:ascii="Times New Roman" w:eastAsia="Times New Roman" w:hAnsi="Times New Roman" w:cs="Times New Roman"/>
          <w:b/>
          <w:bCs/>
          <w:sz w:val="24"/>
          <w:szCs w:val="24"/>
        </w:rPr>
        <w:t>A</w:t>
      </w:r>
      <w:r w:rsidR="00661589" w:rsidRPr="00661589">
        <w:rPr>
          <w:rFonts w:ascii="Times New Roman" w:eastAsia="Times New Roman" w:hAnsi="Times New Roman" w:cs="Times New Roman"/>
          <w:b/>
          <w:bCs/>
          <w:sz w:val="24"/>
          <w:szCs w:val="24"/>
        </w:rPr>
        <w:t>lthough there does not seem to be a</w:t>
      </w:r>
      <w:r w:rsidR="00661589">
        <w:rPr>
          <w:rFonts w:ascii="Times New Roman" w:eastAsia="Times New Roman" w:hAnsi="Times New Roman" w:cs="Times New Roman"/>
          <w:b/>
          <w:bCs/>
          <w:sz w:val="24"/>
          <w:szCs w:val="24"/>
        </w:rPr>
        <w:t>ny need for</w:t>
      </w:r>
      <w:r w:rsidR="00661589" w:rsidRPr="00661589">
        <w:rPr>
          <w:rFonts w:ascii="Times New Roman" w:eastAsia="Times New Roman" w:hAnsi="Times New Roman" w:cs="Times New Roman"/>
          <w:b/>
          <w:bCs/>
          <w:sz w:val="24"/>
          <w:szCs w:val="24"/>
        </w:rPr>
        <w:t xml:space="preserve"> a government-wide requirement, agencies might wish to consider, after careful study, instituting such a procedure in selected contexts</w:t>
      </w:r>
      <w:r w:rsidR="00661589">
        <w:rPr>
          <w:rFonts w:ascii="Times New Roman" w:eastAsia="Times New Roman" w:hAnsi="Times New Roman" w:cs="Times New Roman"/>
          <w:b/>
          <w:bCs/>
          <w:sz w:val="24"/>
          <w:szCs w:val="24"/>
        </w:rPr>
        <w:t xml:space="preserve"> where abuses have been identified</w:t>
      </w:r>
      <w:r w:rsidR="00661589" w:rsidRPr="00661589">
        <w:rPr>
          <w:rFonts w:ascii="Times New Roman" w:eastAsia="Times New Roman" w:hAnsi="Times New Roman" w:cs="Times New Roman"/>
          <w:b/>
          <w:bCs/>
          <w:sz w:val="24"/>
          <w:szCs w:val="24"/>
        </w:rPr>
        <w:t>.</w:t>
      </w:r>
    </w:p>
    <w:p w14:paraId="7A518322" w14:textId="77777777" w:rsidR="008B2C8F" w:rsidRPr="007447D7" w:rsidRDefault="008B2C8F" w:rsidP="009434E5">
      <w:pPr>
        <w:spacing w:after="0" w:line="240" w:lineRule="auto"/>
        <w:ind w:left="720"/>
        <w:rPr>
          <w:rFonts w:ascii="Times New Roman" w:eastAsia="Times New Roman" w:hAnsi="Times New Roman" w:cs="Times New Roman"/>
          <w:sz w:val="24"/>
          <w:szCs w:val="24"/>
        </w:rPr>
      </w:pPr>
    </w:p>
    <w:p w14:paraId="4FC12288" w14:textId="200673DF" w:rsidR="001011F5" w:rsidRPr="007447D7" w:rsidRDefault="00FB4636" w:rsidP="00FB4636">
      <w:pPr>
        <w:numPr>
          <w:ilvl w:val="0"/>
          <w:numId w:val="1"/>
        </w:numPr>
        <w:spacing w:after="0" w:line="240" w:lineRule="auto"/>
        <w:ind w:left="225"/>
        <w:rPr>
          <w:rFonts w:ascii="Times New Roman" w:eastAsia="Times New Roman" w:hAnsi="Times New Roman" w:cs="Times New Roman"/>
          <w:sz w:val="24"/>
          <w:szCs w:val="24"/>
        </w:rPr>
      </w:pPr>
      <w:r w:rsidRPr="007447D7">
        <w:rPr>
          <w:rFonts w:ascii="Times New Roman" w:eastAsia="Times New Roman" w:hAnsi="Times New Roman" w:cs="Times New Roman"/>
          <w:sz w:val="24"/>
          <w:szCs w:val="24"/>
        </w:rPr>
        <w:t xml:space="preserve">When do multiple agencies investigate the same (or related) conduct and then force Americans to contest liability in different proceedings across multiple agencies? </w:t>
      </w:r>
    </w:p>
    <w:p w14:paraId="3297EAA9" w14:textId="24351237" w:rsidR="00CD12E0" w:rsidRPr="007447D7" w:rsidRDefault="00CD12E0" w:rsidP="00FD734A">
      <w:pPr>
        <w:spacing w:after="0" w:line="240" w:lineRule="auto"/>
        <w:rPr>
          <w:rFonts w:ascii="Times New Roman" w:eastAsia="Times New Roman" w:hAnsi="Times New Roman" w:cs="Times New Roman"/>
          <w:sz w:val="24"/>
          <w:szCs w:val="24"/>
        </w:rPr>
      </w:pPr>
    </w:p>
    <w:p w14:paraId="23088A25" w14:textId="486B7395" w:rsidR="00FD734A" w:rsidRDefault="00FC7DAF" w:rsidP="00647425">
      <w:pPr>
        <w:spacing w:after="0" w:line="240" w:lineRule="auto"/>
        <w:rPr>
          <w:rFonts w:ascii="Times New Roman" w:eastAsia="Times New Roman" w:hAnsi="Times New Roman" w:cs="Times New Roman"/>
          <w:b/>
          <w:bCs/>
          <w:sz w:val="24"/>
          <w:szCs w:val="24"/>
        </w:rPr>
      </w:pPr>
      <w:r w:rsidRPr="00593F10">
        <w:rPr>
          <w:rFonts w:ascii="Times New Roman" w:eastAsia="Times New Roman" w:hAnsi="Times New Roman" w:cs="Times New Roman"/>
          <w:b/>
          <w:bCs/>
          <w:sz w:val="24"/>
          <w:szCs w:val="24"/>
        </w:rPr>
        <w:t>--</w:t>
      </w:r>
      <w:r w:rsidR="007447D7" w:rsidRPr="00593F10">
        <w:rPr>
          <w:rFonts w:ascii="Times New Roman" w:eastAsia="Times New Roman" w:hAnsi="Times New Roman" w:cs="Times New Roman"/>
          <w:b/>
          <w:bCs/>
          <w:sz w:val="24"/>
          <w:szCs w:val="24"/>
        </w:rPr>
        <w:t>This issue generally arises in fraud proceedings where both civil and criminal liability may arise, but it also arises in many other contexts</w:t>
      </w:r>
      <w:r w:rsidR="00593F10" w:rsidRPr="00593F10">
        <w:rPr>
          <w:rFonts w:ascii="Times New Roman" w:eastAsia="Times New Roman" w:hAnsi="Times New Roman" w:cs="Times New Roman"/>
          <w:b/>
          <w:bCs/>
          <w:sz w:val="24"/>
          <w:szCs w:val="24"/>
        </w:rPr>
        <w:t>, e.g., FDIC and SEC proceedings</w:t>
      </w:r>
      <w:r w:rsidR="00647425">
        <w:rPr>
          <w:rFonts w:ascii="Times New Roman" w:eastAsia="Times New Roman" w:hAnsi="Times New Roman" w:cs="Times New Roman"/>
          <w:b/>
          <w:bCs/>
          <w:sz w:val="24"/>
          <w:szCs w:val="24"/>
        </w:rPr>
        <w:t xml:space="preserve"> involving securities violations</w:t>
      </w:r>
      <w:r w:rsidR="00593F10" w:rsidRPr="00593F10">
        <w:rPr>
          <w:rFonts w:ascii="Times New Roman" w:eastAsia="Times New Roman" w:hAnsi="Times New Roman" w:cs="Times New Roman"/>
          <w:b/>
          <w:bCs/>
          <w:sz w:val="24"/>
          <w:szCs w:val="24"/>
        </w:rPr>
        <w:t xml:space="preserve">, HUD and EPA proceedings involving lead-based paint claims, etc.  Our current system primarily relies upon defendants/petitioners to </w:t>
      </w:r>
      <w:r w:rsidR="00647425">
        <w:rPr>
          <w:rFonts w:ascii="Times New Roman" w:eastAsia="Times New Roman" w:hAnsi="Times New Roman" w:cs="Times New Roman"/>
          <w:b/>
          <w:bCs/>
          <w:sz w:val="24"/>
          <w:szCs w:val="24"/>
        </w:rPr>
        <w:t xml:space="preserve">point out </w:t>
      </w:r>
      <w:r w:rsidR="0090770F">
        <w:rPr>
          <w:rFonts w:ascii="Times New Roman" w:eastAsia="Times New Roman" w:hAnsi="Times New Roman" w:cs="Times New Roman"/>
          <w:b/>
          <w:bCs/>
          <w:sz w:val="24"/>
          <w:szCs w:val="24"/>
        </w:rPr>
        <w:t xml:space="preserve">the </w:t>
      </w:r>
      <w:r w:rsidR="00647425">
        <w:rPr>
          <w:rFonts w:ascii="Times New Roman" w:eastAsia="Times New Roman" w:hAnsi="Times New Roman" w:cs="Times New Roman"/>
          <w:b/>
          <w:bCs/>
          <w:sz w:val="24"/>
          <w:szCs w:val="24"/>
        </w:rPr>
        <w:t xml:space="preserve">existence of related </w:t>
      </w:r>
      <w:r w:rsidR="00593F10" w:rsidRPr="00593F10">
        <w:rPr>
          <w:rFonts w:ascii="Times New Roman" w:eastAsia="Times New Roman" w:hAnsi="Times New Roman" w:cs="Times New Roman"/>
          <w:b/>
          <w:bCs/>
          <w:sz w:val="24"/>
          <w:szCs w:val="24"/>
        </w:rPr>
        <w:t>proceedings</w:t>
      </w:r>
      <w:r w:rsidR="0090770F">
        <w:rPr>
          <w:rFonts w:ascii="Times New Roman" w:eastAsia="Times New Roman" w:hAnsi="Times New Roman" w:cs="Times New Roman"/>
          <w:b/>
          <w:bCs/>
          <w:sz w:val="24"/>
          <w:szCs w:val="24"/>
        </w:rPr>
        <w:t xml:space="preserve">.  </w:t>
      </w:r>
      <w:r w:rsidR="00593F10" w:rsidRPr="00593F10">
        <w:rPr>
          <w:rFonts w:ascii="Times New Roman" w:eastAsia="Times New Roman" w:hAnsi="Times New Roman" w:cs="Times New Roman"/>
          <w:b/>
          <w:bCs/>
          <w:sz w:val="24"/>
          <w:szCs w:val="24"/>
        </w:rPr>
        <w:t>Administrative courts tend to defer to criminal courts or Ban</w:t>
      </w:r>
      <w:r w:rsidR="006B17E9">
        <w:rPr>
          <w:rFonts w:ascii="Times New Roman" w:eastAsia="Times New Roman" w:hAnsi="Times New Roman" w:cs="Times New Roman"/>
          <w:b/>
          <w:bCs/>
          <w:sz w:val="24"/>
          <w:szCs w:val="24"/>
        </w:rPr>
        <w:t>k</w:t>
      </w:r>
      <w:r w:rsidR="00593F10" w:rsidRPr="00593F10">
        <w:rPr>
          <w:rFonts w:ascii="Times New Roman" w:eastAsia="Times New Roman" w:hAnsi="Times New Roman" w:cs="Times New Roman"/>
          <w:b/>
          <w:bCs/>
          <w:sz w:val="24"/>
          <w:szCs w:val="24"/>
        </w:rPr>
        <w:t xml:space="preserve">ruptcy Courts if the same conduct is at issue in both </w:t>
      </w:r>
      <w:r w:rsidR="00647425">
        <w:rPr>
          <w:rFonts w:ascii="Times New Roman" w:eastAsia="Times New Roman" w:hAnsi="Times New Roman" w:cs="Times New Roman"/>
          <w:b/>
          <w:bCs/>
          <w:sz w:val="24"/>
          <w:szCs w:val="24"/>
        </w:rPr>
        <w:t>forums</w:t>
      </w:r>
      <w:r w:rsidR="00593F10" w:rsidRPr="00593F10">
        <w:rPr>
          <w:rFonts w:ascii="Times New Roman" w:eastAsia="Times New Roman" w:hAnsi="Times New Roman" w:cs="Times New Roman"/>
          <w:b/>
          <w:bCs/>
          <w:sz w:val="24"/>
          <w:szCs w:val="24"/>
        </w:rPr>
        <w:t xml:space="preserve">.  However, since there is no explicit requirement to do so in </w:t>
      </w:r>
      <w:r w:rsidR="00B07CEE">
        <w:rPr>
          <w:rFonts w:ascii="Times New Roman" w:eastAsia="Times New Roman" w:hAnsi="Times New Roman" w:cs="Times New Roman"/>
          <w:b/>
          <w:bCs/>
          <w:sz w:val="24"/>
          <w:szCs w:val="24"/>
        </w:rPr>
        <w:t xml:space="preserve">most </w:t>
      </w:r>
      <w:r w:rsidR="00593F10" w:rsidRPr="00593F10">
        <w:rPr>
          <w:rFonts w:ascii="Times New Roman" w:eastAsia="Times New Roman" w:hAnsi="Times New Roman" w:cs="Times New Roman"/>
          <w:b/>
          <w:bCs/>
          <w:sz w:val="24"/>
          <w:szCs w:val="24"/>
        </w:rPr>
        <w:t>non-bankruptcy cases, the practice of deferring to other courts in related matters</w:t>
      </w:r>
      <w:r w:rsidR="0090770F">
        <w:rPr>
          <w:rFonts w:ascii="Times New Roman" w:eastAsia="Times New Roman" w:hAnsi="Times New Roman" w:cs="Times New Roman"/>
          <w:b/>
          <w:bCs/>
          <w:sz w:val="24"/>
          <w:szCs w:val="24"/>
        </w:rPr>
        <w:t xml:space="preserve"> varies</w:t>
      </w:r>
      <w:r w:rsidR="00593F10" w:rsidRPr="00593F10">
        <w:rPr>
          <w:rFonts w:ascii="Times New Roman" w:eastAsia="Times New Roman" w:hAnsi="Times New Roman" w:cs="Times New Roman"/>
          <w:b/>
          <w:bCs/>
          <w:sz w:val="24"/>
          <w:szCs w:val="24"/>
        </w:rPr>
        <w:t xml:space="preserve">.  Global settlements or releases may </w:t>
      </w:r>
      <w:r w:rsidR="00647425">
        <w:rPr>
          <w:rFonts w:ascii="Times New Roman" w:eastAsia="Times New Roman" w:hAnsi="Times New Roman" w:cs="Times New Roman"/>
          <w:b/>
          <w:bCs/>
          <w:sz w:val="24"/>
          <w:szCs w:val="24"/>
        </w:rPr>
        <w:t>mitigate this</w:t>
      </w:r>
      <w:r w:rsidR="00593F10" w:rsidRPr="00593F10">
        <w:rPr>
          <w:rFonts w:ascii="Times New Roman" w:eastAsia="Times New Roman" w:hAnsi="Times New Roman" w:cs="Times New Roman"/>
          <w:b/>
          <w:bCs/>
          <w:sz w:val="24"/>
          <w:szCs w:val="24"/>
        </w:rPr>
        <w:t xml:space="preserve"> issue.  Otherwise, appropriate procedural co</w:t>
      </w:r>
      <w:r w:rsidR="00647425">
        <w:rPr>
          <w:rFonts w:ascii="Times New Roman" w:eastAsia="Times New Roman" w:hAnsi="Times New Roman" w:cs="Times New Roman"/>
          <w:b/>
          <w:bCs/>
          <w:sz w:val="24"/>
          <w:szCs w:val="24"/>
        </w:rPr>
        <w:t xml:space="preserve">ordination </w:t>
      </w:r>
      <w:r w:rsidR="00593F10" w:rsidRPr="00593F10">
        <w:rPr>
          <w:rFonts w:ascii="Times New Roman" w:eastAsia="Times New Roman" w:hAnsi="Times New Roman" w:cs="Times New Roman"/>
          <w:b/>
          <w:bCs/>
          <w:sz w:val="24"/>
          <w:szCs w:val="24"/>
        </w:rPr>
        <w:t xml:space="preserve">between the </w:t>
      </w:r>
      <w:r w:rsidR="00D66341">
        <w:rPr>
          <w:rFonts w:ascii="Times New Roman" w:eastAsia="Times New Roman" w:hAnsi="Times New Roman" w:cs="Times New Roman"/>
          <w:b/>
          <w:bCs/>
          <w:sz w:val="24"/>
          <w:szCs w:val="24"/>
        </w:rPr>
        <w:t xml:space="preserve">various </w:t>
      </w:r>
      <w:r w:rsidR="00593F10" w:rsidRPr="00593F10">
        <w:rPr>
          <w:rFonts w:ascii="Times New Roman" w:eastAsia="Times New Roman" w:hAnsi="Times New Roman" w:cs="Times New Roman"/>
          <w:b/>
          <w:bCs/>
          <w:sz w:val="24"/>
          <w:szCs w:val="24"/>
        </w:rPr>
        <w:t xml:space="preserve">courts </w:t>
      </w:r>
      <w:r w:rsidR="00D66341">
        <w:rPr>
          <w:rFonts w:ascii="Times New Roman" w:eastAsia="Times New Roman" w:hAnsi="Times New Roman" w:cs="Times New Roman"/>
          <w:b/>
          <w:bCs/>
          <w:sz w:val="24"/>
          <w:szCs w:val="24"/>
        </w:rPr>
        <w:t xml:space="preserve">continues to be the primary avenue for alleviating redundant court proceedings. </w:t>
      </w:r>
      <w:r w:rsidR="00CF4CDF">
        <w:rPr>
          <w:rFonts w:ascii="Times New Roman" w:eastAsia="Times New Roman" w:hAnsi="Times New Roman" w:cs="Times New Roman"/>
          <w:b/>
          <w:bCs/>
          <w:sz w:val="24"/>
          <w:szCs w:val="24"/>
        </w:rPr>
        <w:t xml:space="preserve"> Courts </w:t>
      </w:r>
      <w:r w:rsidR="00CF4CDF">
        <w:rPr>
          <w:rFonts w:ascii="Times New Roman" w:eastAsia="Times New Roman" w:hAnsi="Times New Roman" w:cs="Times New Roman"/>
          <w:b/>
          <w:bCs/>
          <w:sz w:val="24"/>
          <w:szCs w:val="24"/>
        </w:rPr>
        <w:lastRenderedPageBreak/>
        <w:t xml:space="preserve">could also routinely require the parties to notify </w:t>
      </w:r>
      <w:r w:rsidR="00B07CEE">
        <w:rPr>
          <w:rFonts w:ascii="Times New Roman" w:eastAsia="Times New Roman" w:hAnsi="Times New Roman" w:cs="Times New Roman"/>
          <w:b/>
          <w:bCs/>
          <w:sz w:val="24"/>
          <w:szCs w:val="24"/>
        </w:rPr>
        <w:t>the court</w:t>
      </w:r>
      <w:r w:rsidR="00CF4CDF">
        <w:rPr>
          <w:rFonts w:ascii="Times New Roman" w:eastAsia="Times New Roman" w:hAnsi="Times New Roman" w:cs="Times New Roman"/>
          <w:b/>
          <w:bCs/>
          <w:sz w:val="24"/>
          <w:szCs w:val="24"/>
        </w:rPr>
        <w:t xml:space="preserve"> of all pending proceedings in related matters.</w:t>
      </w:r>
    </w:p>
    <w:p w14:paraId="6C18EDAA" w14:textId="13627C56" w:rsidR="00593F10" w:rsidRDefault="00593F10" w:rsidP="00FD734A">
      <w:pPr>
        <w:spacing w:after="0" w:line="240" w:lineRule="auto"/>
        <w:ind w:left="720"/>
        <w:rPr>
          <w:rFonts w:ascii="Times New Roman" w:eastAsia="Times New Roman" w:hAnsi="Times New Roman" w:cs="Times New Roman"/>
          <w:b/>
          <w:bCs/>
          <w:sz w:val="24"/>
          <w:szCs w:val="24"/>
        </w:rPr>
      </w:pPr>
    </w:p>
    <w:p w14:paraId="4448A02C" w14:textId="4FCD736F" w:rsidR="00593F10" w:rsidRPr="006B17E9" w:rsidRDefault="00593F10" w:rsidP="0064742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 debarment proceedings, imposition of a penalty by one agency </w:t>
      </w:r>
      <w:r w:rsidR="00D66341">
        <w:rPr>
          <w:rFonts w:ascii="Times New Roman" w:eastAsia="Times New Roman" w:hAnsi="Times New Roman" w:cs="Times New Roman"/>
          <w:b/>
          <w:bCs/>
          <w:sz w:val="24"/>
          <w:szCs w:val="24"/>
        </w:rPr>
        <w:t>automatically applies</w:t>
      </w:r>
      <w:r>
        <w:rPr>
          <w:rFonts w:ascii="Times New Roman" w:eastAsia="Times New Roman" w:hAnsi="Times New Roman" w:cs="Times New Roman"/>
          <w:b/>
          <w:bCs/>
          <w:sz w:val="24"/>
          <w:szCs w:val="24"/>
        </w:rPr>
        <w:t xml:space="preserve"> to </w:t>
      </w:r>
      <w:r w:rsidR="006B17E9">
        <w:rPr>
          <w:rFonts w:ascii="Times New Roman" w:eastAsia="Times New Roman" w:hAnsi="Times New Roman" w:cs="Times New Roman"/>
          <w:b/>
          <w:bCs/>
          <w:sz w:val="24"/>
          <w:szCs w:val="24"/>
        </w:rPr>
        <w:t xml:space="preserve">that respondent </w:t>
      </w:r>
      <w:r w:rsidR="006B17E9">
        <w:rPr>
          <w:rFonts w:ascii="Times New Roman" w:eastAsia="Times New Roman" w:hAnsi="Times New Roman" w:cs="Times New Roman"/>
          <w:b/>
          <w:bCs/>
          <w:i/>
          <w:iCs/>
          <w:sz w:val="24"/>
          <w:szCs w:val="24"/>
        </w:rPr>
        <w:t xml:space="preserve">viz. </w:t>
      </w:r>
      <w:r w:rsidR="006B17E9">
        <w:rPr>
          <w:rFonts w:ascii="Times New Roman" w:eastAsia="Times New Roman" w:hAnsi="Times New Roman" w:cs="Times New Roman"/>
          <w:b/>
          <w:bCs/>
          <w:sz w:val="24"/>
          <w:szCs w:val="24"/>
        </w:rPr>
        <w:t xml:space="preserve">all federal agencies.  </w:t>
      </w:r>
      <w:r w:rsidR="00CF4CDF">
        <w:rPr>
          <w:rFonts w:ascii="Times New Roman" w:eastAsia="Times New Roman" w:hAnsi="Times New Roman" w:cs="Times New Roman"/>
          <w:b/>
          <w:bCs/>
          <w:sz w:val="24"/>
          <w:szCs w:val="24"/>
        </w:rPr>
        <w:t xml:space="preserve">2 CFR, part 180.  </w:t>
      </w:r>
      <w:r w:rsidR="006B17E9">
        <w:rPr>
          <w:rFonts w:ascii="Times New Roman" w:eastAsia="Times New Roman" w:hAnsi="Times New Roman" w:cs="Times New Roman"/>
          <w:b/>
          <w:bCs/>
          <w:sz w:val="24"/>
          <w:szCs w:val="24"/>
        </w:rPr>
        <w:t xml:space="preserve">This provision </w:t>
      </w:r>
      <w:r w:rsidR="0090770F">
        <w:rPr>
          <w:rFonts w:ascii="Times New Roman" w:eastAsia="Times New Roman" w:hAnsi="Times New Roman" w:cs="Times New Roman"/>
          <w:b/>
          <w:bCs/>
          <w:sz w:val="24"/>
          <w:szCs w:val="24"/>
        </w:rPr>
        <w:t>might</w:t>
      </w:r>
      <w:r w:rsidR="006B17E9">
        <w:rPr>
          <w:rFonts w:ascii="Times New Roman" w:eastAsia="Times New Roman" w:hAnsi="Times New Roman" w:cs="Times New Roman"/>
          <w:b/>
          <w:bCs/>
          <w:sz w:val="24"/>
          <w:szCs w:val="24"/>
        </w:rPr>
        <w:t xml:space="preserve"> be </w:t>
      </w:r>
      <w:r w:rsidR="00B07CEE">
        <w:rPr>
          <w:rFonts w:ascii="Times New Roman" w:eastAsia="Times New Roman" w:hAnsi="Times New Roman" w:cs="Times New Roman"/>
          <w:b/>
          <w:bCs/>
          <w:sz w:val="24"/>
          <w:szCs w:val="24"/>
        </w:rPr>
        <w:t>expanded in other types of proceedings</w:t>
      </w:r>
      <w:r w:rsidR="006B17E9">
        <w:rPr>
          <w:rFonts w:ascii="Times New Roman" w:eastAsia="Times New Roman" w:hAnsi="Times New Roman" w:cs="Times New Roman"/>
          <w:b/>
          <w:bCs/>
          <w:sz w:val="24"/>
          <w:szCs w:val="24"/>
        </w:rPr>
        <w:t xml:space="preserve">.  </w:t>
      </w:r>
    </w:p>
    <w:p w14:paraId="160B591E" w14:textId="1A35F58B" w:rsidR="00B351D8" w:rsidRDefault="00B351D8" w:rsidP="00593F10">
      <w:pPr>
        <w:spacing w:after="0" w:line="240" w:lineRule="auto"/>
        <w:rPr>
          <w:rFonts w:ascii="Times New Roman" w:eastAsia="Times New Roman" w:hAnsi="Times New Roman" w:cs="Times New Roman"/>
          <w:color w:val="FF0000"/>
          <w:sz w:val="24"/>
          <w:szCs w:val="24"/>
        </w:rPr>
      </w:pPr>
    </w:p>
    <w:p w14:paraId="4133351D" w14:textId="22A440B8" w:rsidR="00FB4636" w:rsidRPr="007447D7" w:rsidRDefault="00FB4636" w:rsidP="00CD12E0">
      <w:pPr>
        <w:numPr>
          <w:ilvl w:val="0"/>
          <w:numId w:val="1"/>
        </w:numPr>
        <w:spacing w:after="0" w:line="240" w:lineRule="auto"/>
        <w:ind w:left="225"/>
        <w:rPr>
          <w:rFonts w:ascii="Times New Roman" w:eastAsia="Times New Roman" w:hAnsi="Times New Roman" w:cs="Times New Roman"/>
          <w:sz w:val="24"/>
          <w:szCs w:val="24"/>
        </w:rPr>
      </w:pPr>
      <w:r w:rsidRPr="007447D7">
        <w:rPr>
          <w:rFonts w:ascii="Times New Roman" w:eastAsia="Times New Roman" w:hAnsi="Times New Roman" w:cs="Times New Roman"/>
          <w:sz w:val="24"/>
          <w:szCs w:val="24"/>
        </w:rPr>
        <w:t>What reforms would encourage agencies to adjudicate related conduct in a single proceeding before a single adjudicator?</w:t>
      </w:r>
      <w:r w:rsidR="00E24976" w:rsidRPr="007447D7">
        <w:rPr>
          <w:rFonts w:ascii="Times New Roman" w:eastAsia="Times New Roman" w:hAnsi="Times New Roman" w:cs="Times New Roman"/>
          <w:sz w:val="24"/>
          <w:szCs w:val="24"/>
        </w:rPr>
        <w:t xml:space="preserve">  </w:t>
      </w:r>
    </w:p>
    <w:p w14:paraId="73EA0075" w14:textId="77777777" w:rsidR="00CF4CDF" w:rsidRDefault="00CF4CDF" w:rsidP="00CF4CDF">
      <w:pPr>
        <w:spacing w:after="0" w:line="240" w:lineRule="auto"/>
        <w:rPr>
          <w:rFonts w:ascii="Times New Roman" w:eastAsia="Times New Roman" w:hAnsi="Times New Roman" w:cs="Times New Roman"/>
          <w:sz w:val="24"/>
          <w:szCs w:val="24"/>
        </w:rPr>
      </w:pPr>
    </w:p>
    <w:p w14:paraId="171C10CE" w14:textId="7E18A38D" w:rsidR="00B351D8" w:rsidRPr="006B17E9" w:rsidRDefault="00903853" w:rsidP="00CF4CDF">
      <w:pPr>
        <w:spacing w:after="0" w:line="240" w:lineRule="auto"/>
        <w:rPr>
          <w:rFonts w:ascii="Times New Roman" w:eastAsia="Times New Roman" w:hAnsi="Times New Roman" w:cs="Times New Roman"/>
          <w:b/>
          <w:bCs/>
          <w:color w:val="FF0000"/>
          <w:sz w:val="24"/>
          <w:szCs w:val="24"/>
        </w:rPr>
      </w:pPr>
      <w:r w:rsidRPr="006B17E9">
        <w:rPr>
          <w:rFonts w:ascii="Times New Roman" w:eastAsia="Times New Roman" w:hAnsi="Times New Roman" w:cs="Times New Roman"/>
          <w:b/>
          <w:bCs/>
          <w:sz w:val="24"/>
          <w:szCs w:val="24"/>
        </w:rPr>
        <w:t>--</w:t>
      </w:r>
      <w:r w:rsidR="00295202">
        <w:rPr>
          <w:rFonts w:ascii="Times New Roman" w:eastAsia="Times New Roman" w:hAnsi="Times New Roman" w:cs="Times New Roman"/>
          <w:b/>
          <w:bCs/>
          <w:sz w:val="24"/>
          <w:szCs w:val="24"/>
        </w:rPr>
        <w:t>It is not entirely clear that</w:t>
      </w:r>
      <w:r w:rsidR="003A4E93">
        <w:rPr>
          <w:rFonts w:ascii="Times New Roman" w:eastAsia="Times New Roman" w:hAnsi="Times New Roman" w:cs="Times New Roman"/>
          <w:b/>
          <w:bCs/>
          <w:sz w:val="24"/>
          <w:szCs w:val="24"/>
        </w:rPr>
        <w:t>, in every case,</w:t>
      </w:r>
      <w:r w:rsidR="00295202">
        <w:rPr>
          <w:rFonts w:ascii="Times New Roman" w:eastAsia="Times New Roman" w:hAnsi="Times New Roman" w:cs="Times New Roman"/>
          <w:b/>
          <w:bCs/>
          <w:sz w:val="24"/>
          <w:szCs w:val="24"/>
        </w:rPr>
        <w:t xml:space="preserve"> </w:t>
      </w:r>
      <w:r w:rsidR="0090770F">
        <w:rPr>
          <w:rFonts w:ascii="Times New Roman" w:eastAsia="Times New Roman" w:hAnsi="Times New Roman" w:cs="Times New Roman"/>
          <w:b/>
          <w:bCs/>
          <w:sz w:val="24"/>
          <w:szCs w:val="24"/>
        </w:rPr>
        <w:t>r</w:t>
      </w:r>
      <w:r w:rsidR="00295202">
        <w:rPr>
          <w:rFonts w:ascii="Times New Roman" w:eastAsia="Times New Roman" w:hAnsi="Times New Roman" w:cs="Times New Roman"/>
          <w:b/>
          <w:bCs/>
          <w:sz w:val="24"/>
          <w:szCs w:val="24"/>
        </w:rPr>
        <w:t>espondents</w:t>
      </w:r>
      <w:r w:rsidR="003A4E93">
        <w:rPr>
          <w:rFonts w:ascii="Times New Roman" w:eastAsia="Times New Roman" w:hAnsi="Times New Roman" w:cs="Times New Roman"/>
          <w:b/>
          <w:bCs/>
          <w:sz w:val="24"/>
          <w:szCs w:val="24"/>
        </w:rPr>
        <w:t xml:space="preserve"> would prefer to adjudicate their claims in one single proceeding.  Differing forms of relief may be available to </w:t>
      </w:r>
      <w:r w:rsidR="0090770F">
        <w:rPr>
          <w:rFonts w:ascii="Times New Roman" w:eastAsia="Times New Roman" w:hAnsi="Times New Roman" w:cs="Times New Roman"/>
          <w:b/>
          <w:bCs/>
          <w:sz w:val="24"/>
          <w:szCs w:val="24"/>
        </w:rPr>
        <w:t>r</w:t>
      </w:r>
      <w:r w:rsidR="003A4E93">
        <w:rPr>
          <w:rFonts w:ascii="Times New Roman" w:eastAsia="Times New Roman" w:hAnsi="Times New Roman" w:cs="Times New Roman"/>
          <w:b/>
          <w:bCs/>
          <w:sz w:val="24"/>
          <w:szCs w:val="24"/>
        </w:rPr>
        <w:t xml:space="preserve">espondents, depending upon the particular forum or statutory scheme involved.  In many cases, the decision to request consolidation is best left with the </w:t>
      </w:r>
      <w:r w:rsidR="0090770F">
        <w:rPr>
          <w:rFonts w:ascii="Times New Roman" w:eastAsia="Times New Roman" w:hAnsi="Times New Roman" w:cs="Times New Roman"/>
          <w:b/>
          <w:bCs/>
          <w:sz w:val="24"/>
          <w:szCs w:val="24"/>
        </w:rPr>
        <w:t>r</w:t>
      </w:r>
      <w:r w:rsidR="003A4E93">
        <w:rPr>
          <w:rFonts w:ascii="Times New Roman" w:eastAsia="Times New Roman" w:hAnsi="Times New Roman" w:cs="Times New Roman"/>
          <w:b/>
          <w:bCs/>
          <w:sz w:val="24"/>
          <w:szCs w:val="24"/>
        </w:rPr>
        <w:t>espondent, as i</w:t>
      </w:r>
      <w:r w:rsidR="00A14940">
        <w:rPr>
          <w:rFonts w:ascii="Times New Roman" w:eastAsia="Times New Roman" w:hAnsi="Times New Roman" w:cs="Times New Roman"/>
          <w:b/>
          <w:bCs/>
          <w:sz w:val="24"/>
          <w:szCs w:val="24"/>
        </w:rPr>
        <w:t>s currently the case</w:t>
      </w:r>
      <w:r w:rsidR="003A4E93">
        <w:rPr>
          <w:rFonts w:ascii="Times New Roman" w:eastAsia="Times New Roman" w:hAnsi="Times New Roman" w:cs="Times New Roman"/>
          <w:b/>
          <w:bCs/>
          <w:sz w:val="24"/>
          <w:szCs w:val="24"/>
        </w:rPr>
        <w:t xml:space="preserve">.  </w:t>
      </w:r>
    </w:p>
    <w:p w14:paraId="6489631D" w14:textId="77777777" w:rsidR="00FB4636" w:rsidRPr="007447D7" w:rsidRDefault="00FB4636" w:rsidP="00FB4636">
      <w:pPr>
        <w:spacing w:after="0" w:line="240" w:lineRule="auto"/>
        <w:rPr>
          <w:rFonts w:ascii="Times New Roman" w:eastAsia="Times New Roman" w:hAnsi="Times New Roman" w:cs="Times New Roman"/>
          <w:sz w:val="24"/>
          <w:szCs w:val="24"/>
        </w:rPr>
      </w:pPr>
    </w:p>
    <w:p w14:paraId="5E2725F3" w14:textId="77777777" w:rsidR="006D57CE" w:rsidRPr="007447D7" w:rsidRDefault="00FB4636" w:rsidP="006D57CE">
      <w:pPr>
        <w:numPr>
          <w:ilvl w:val="0"/>
          <w:numId w:val="1"/>
        </w:numPr>
        <w:spacing w:after="0" w:line="240" w:lineRule="auto"/>
        <w:ind w:left="225"/>
        <w:rPr>
          <w:rFonts w:ascii="Times New Roman" w:eastAsia="Times New Roman" w:hAnsi="Times New Roman" w:cs="Times New Roman"/>
          <w:sz w:val="24"/>
          <w:szCs w:val="24"/>
        </w:rPr>
      </w:pPr>
      <w:r w:rsidRPr="007447D7">
        <w:rPr>
          <w:rFonts w:ascii="Times New Roman" w:eastAsia="Times New Roman" w:hAnsi="Times New Roman" w:cs="Times New Roman"/>
          <w:sz w:val="24"/>
          <w:szCs w:val="24"/>
        </w:rPr>
        <w:t xml:space="preserve">Would applying the principle of </w:t>
      </w:r>
      <w:r w:rsidRPr="00D514C2">
        <w:rPr>
          <w:rFonts w:ascii="Times New Roman" w:eastAsia="Times New Roman" w:hAnsi="Times New Roman" w:cs="Times New Roman"/>
          <w:i/>
          <w:iCs/>
          <w:sz w:val="24"/>
          <w:szCs w:val="24"/>
        </w:rPr>
        <w:t>res judicata</w:t>
      </w:r>
      <w:r w:rsidRPr="007447D7">
        <w:rPr>
          <w:rFonts w:ascii="Times New Roman" w:eastAsia="Times New Roman" w:hAnsi="Times New Roman" w:cs="Times New Roman"/>
          <w:sz w:val="24"/>
          <w:szCs w:val="24"/>
        </w:rPr>
        <w:t xml:space="preserve"> in the regulatory context reduce duplicative proceedings?</w:t>
      </w:r>
    </w:p>
    <w:p w14:paraId="75322BC5" w14:textId="77777777" w:rsidR="00407A08" w:rsidRPr="007447D7" w:rsidRDefault="00407A08" w:rsidP="00E84C88">
      <w:pPr>
        <w:spacing w:after="0" w:line="240" w:lineRule="auto"/>
        <w:ind w:left="720"/>
        <w:rPr>
          <w:rFonts w:ascii="Times New Roman" w:eastAsia="Times New Roman" w:hAnsi="Times New Roman" w:cs="Times New Roman"/>
          <w:sz w:val="24"/>
          <w:szCs w:val="24"/>
        </w:rPr>
      </w:pPr>
    </w:p>
    <w:p w14:paraId="45E6DD90" w14:textId="253671A4" w:rsidR="00BD0D0D" w:rsidRPr="006B17E9" w:rsidRDefault="00E84C88" w:rsidP="00CF4CDF">
      <w:pPr>
        <w:spacing w:after="0" w:line="240" w:lineRule="auto"/>
        <w:rPr>
          <w:rFonts w:ascii="Times New Roman" w:eastAsia="Times New Roman" w:hAnsi="Times New Roman" w:cs="Times New Roman"/>
          <w:b/>
          <w:bCs/>
          <w:sz w:val="24"/>
          <w:szCs w:val="24"/>
        </w:rPr>
      </w:pPr>
      <w:r w:rsidRPr="006B17E9">
        <w:rPr>
          <w:rFonts w:ascii="Times New Roman" w:eastAsia="Times New Roman" w:hAnsi="Times New Roman" w:cs="Times New Roman"/>
          <w:b/>
          <w:bCs/>
          <w:sz w:val="24"/>
          <w:szCs w:val="24"/>
        </w:rPr>
        <w:t>--</w:t>
      </w:r>
      <w:r w:rsidR="00D52ACE">
        <w:rPr>
          <w:rFonts w:ascii="Times New Roman" w:eastAsia="Times New Roman" w:hAnsi="Times New Roman" w:cs="Times New Roman"/>
          <w:b/>
          <w:bCs/>
          <w:sz w:val="24"/>
          <w:szCs w:val="24"/>
        </w:rPr>
        <w:t>Since</w:t>
      </w:r>
      <w:r w:rsidR="00F51189" w:rsidRPr="006B17E9">
        <w:rPr>
          <w:rFonts w:ascii="Times New Roman" w:eastAsia="Times New Roman" w:hAnsi="Times New Roman" w:cs="Times New Roman"/>
          <w:b/>
          <w:bCs/>
          <w:sz w:val="24"/>
          <w:szCs w:val="24"/>
        </w:rPr>
        <w:t xml:space="preserve"> </w:t>
      </w:r>
      <w:r w:rsidR="00F51189" w:rsidRPr="00D514C2">
        <w:rPr>
          <w:rFonts w:ascii="Times New Roman" w:eastAsia="Times New Roman" w:hAnsi="Times New Roman" w:cs="Times New Roman"/>
          <w:b/>
          <w:bCs/>
          <w:i/>
          <w:iCs/>
          <w:sz w:val="24"/>
          <w:szCs w:val="24"/>
        </w:rPr>
        <w:t>res judicata</w:t>
      </w:r>
      <w:r w:rsidR="00F51189" w:rsidRPr="006B17E9">
        <w:rPr>
          <w:rFonts w:ascii="Times New Roman" w:eastAsia="Times New Roman" w:hAnsi="Times New Roman" w:cs="Times New Roman"/>
          <w:b/>
          <w:bCs/>
          <w:sz w:val="24"/>
          <w:szCs w:val="24"/>
        </w:rPr>
        <w:t xml:space="preserve"> </w:t>
      </w:r>
      <w:r w:rsidR="00F56210" w:rsidRPr="006B17E9">
        <w:rPr>
          <w:rFonts w:ascii="Times New Roman" w:eastAsia="Times New Roman" w:hAnsi="Times New Roman" w:cs="Times New Roman"/>
          <w:b/>
          <w:bCs/>
          <w:sz w:val="24"/>
          <w:szCs w:val="24"/>
        </w:rPr>
        <w:t xml:space="preserve">only </w:t>
      </w:r>
      <w:r w:rsidR="00F72CE8" w:rsidRPr="006B17E9">
        <w:rPr>
          <w:rFonts w:ascii="Times New Roman" w:eastAsia="Times New Roman" w:hAnsi="Times New Roman" w:cs="Times New Roman"/>
          <w:b/>
          <w:bCs/>
          <w:sz w:val="24"/>
          <w:szCs w:val="24"/>
        </w:rPr>
        <w:t>applies</w:t>
      </w:r>
      <w:r w:rsidR="0031293A" w:rsidRPr="006B17E9">
        <w:rPr>
          <w:rFonts w:ascii="Times New Roman" w:eastAsia="Times New Roman" w:hAnsi="Times New Roman" w:cs="Times New Roman"/>
          <w:b/>
          <w:bCs/>
          <w:sz w:val="24"/>
          <w:szCs w:val="24"/>
        </w:rPr>
        <w:t xml:space="preserve"> to the same parties </w:t>
      </w:r>
      <w:r w:rsidR="00D52ACE">
        <w:rPr>
          <w:rFonts w:ascii="Times New Roman" w:eastAsia="Times New Roman" w:hAnsi="Times New Roman" w:cs="Times New Roman"/>
          <w:b/>
          <w:bCs/>
          <w:sz w:val="24"/>
          <w:szCs w:val="24"/>
        </w:rPr>
        <w:t>who have previously litigated the identical claim, it is rarely relied upon as a basis for dismissal of claims.</w:t>
      </w:r>
      <w:r w:rsidR="00FB4636" w:rsidRPr="006B17E9">
        <w:rPr>
          <w:rFonts w:ascii="Times New Roman" w:eastAsia="Times New Roman" w:hAnsi="Times New Roman" w:cs="Times New Roman"/>
          <w:b/>
          <w:bCs/>
          <w:sz w:val="24"/>
          <w:szCs w:val="24"/>
        </w:rPr>
        <w:t xml:space="preserve"> </w:t>
      </w:r>
      <w:r w:rsidR="006B17E9">
        <w:rPr>
          <w:rFonts w:ascii="Times New Roman" w:eastAsia="Times New Roman" w:hAnsi="Times New Roman" w:cs="Times New Roman"/>
          <w:b/>
          <w:bCs/>
          <w:sz w:val="24"/>
          <w:szCs w:val="24"/>
        </w:rPr>
        <w:t xml:space="preserve"> The doctrine of non-mutual collateral estoppel has </w:t>
      </w:r>
      <w:r w:rsidR="00DA50AF">
        <w:rPr>
          <w:rFonts w:ascii="Times New Roman" w:eastAsia="Times New Roman" w:hAnsi="Times New Roman" w:cs="Times New Roman"/>
          <w:b/>
          <w:bCs/>
          <w:sz w:val="24"/>
          <w:szCs w:val="24"/>
        </w:rPr>
        <w:t xml:space="preserve">also </w:t>
      </w:r>
      <w:r w:rsidR="006B17E9">
        <w:rPr>
          <w:rFonts w:ascii="Times New Roman" w:eastAsia="Times New Roman" w:hAnsi="Times New Roman" w:cs="Times New Roman"/>
          <w:b/>
          <w:bCs/>
          <w:sz w:val="24"/>
          <w:szCs w:val="24"/>
        </w:rPr>
        <w:t xml:space="preserve">been followed </w:t>
      </w:r>
      <w:r w:rsidR="008C400A">
        <w:rPr>
          <w:rFonts w:ascii="Times New Roman" w:eastAsia="Times New Roman" w:hAnsi="Times New Roman" w:cs="Times New Roman"/>
          <w:b/>
          <w:bCs/>
          <w:sz w:val="24"/>
          <w:szCs w:val="24"/>
        </w:rPr>
        <w:t xml:space="preserve">infrequently </w:t>
      </w:r>
      <w:r w:rsidR="006B17E9">
        <w:rPr>
          <w:rFonts w:ascii="Times New Roman" w:eastAsia="Times New Roman" w:hAnsi="Times New Roman" w:cs="Times New Roman"/>
          <w:b/>
          <w:bCs/>
          <w:sz w:val="24"/>
          <w:szCs w:val="24"/>
        </w:rPr>
        <w:t xml:space="preserve">in </w:t>
      </w:r>
      <w:r w:rsidR="00BF6238">
        <w:rPr>
          <w:rFonts w:ascii="Times New Roman" w:eastAsia="Times New Roman" w:hAnsi="Times New Roman" w:cs="Times New Roman"/>
          <w:b/>
          <w:bCs/>
          <w:sz w:val="24"/>
          <w:szCs w:val="24"/>
        </w:rPr>
        <w:t>some courts</w:t>
      </w:r>
      <w:r w:rsidR="008C400A">
        <w:rPr>
          <w:rFonts w:ascii="Times New Roman" w:eastAsia="Times New Roman" w:hAnsi="Times New Roman" w:cs="Times New Roman"/>
          <w:b/>
          <w:bCs/>
          <w:sz w:val="24"/>
          <w:szCs w:val="24"/>
        </w:rPr>
        <w:t xml:space="preserve">.  </w:t>
      </w:r>
    </w:p>
    <w:p w14:paraId="554B27C7" w14:textId="77777777" w:rsidR="00407A08" w:rsidRPr="007447D7" w:rsidRDefault="00407A08" w:rsidP="00407A08">
      <w:pPr>
        <w:spacing w:after="0" w:line="240" w:lineRule="auto"/>
        <w:ind w:left="720"/>
        <w:rPr>
          <w:rFonts w:ascii="Times New Roman" w:eastAsia="Times New Roman" w:hAnsi="Times New Roman" w:cs="Times New Roman"/>
          <w:sz w:val="24"/>
          <w:szCs w:val="24"/>
        </w:rPr>
      </w:pPr>
    </w:p>
    <w:p w14:paraId="05AC379D" w14:textId="03EEB5CD" w:rsidR="00FB4636" w:rsidRPr="007447D7" w:rsidRDefault="00FB4636" w:rsidP="00FB4636">
      <w:pPr>
        <w:numPr>
          <w:ilvl w:val="0"/>
          <w:numId w:val="1"/>
        </w:numPr>
        <w:spacing w:after="0" w:line="240" w:lineRule="auto"/>
        <w:ind w:left="225"/>
        <w:rPr>
          <w:rFonts w:ascii="Times New Roman" w:eastAsia="Times New Roman" w:hAnsi="Times New Roman" w:cs="Times New Roman"/>
          <w:sz w:val="24"/>
          <w:szCs w:val="24"/>
        </w:rPr>
      </w:pPr>
      <w:r w:rsidRPr="007447D7">
        <w:rPr>
          <w:rFonts w:ascii="Times New Roman" w:eastAsia="Times New Roman" w:hAnsi="Times New Roman" w:cs="Times New Roman"/>
          <w:sz w:val="24"/>
          <w:szCs w:val="24"/>
        </w:rPr>
        <w:t xml:space="preserve">How would agencies effectively apply </w:t>
      </w:r>
      <w:r w:rsidRPr="00D514C2">
        <w:rPr>
          <w:rFonts w:ascii="Times New Roman" w:eastAsia="Times New Roman" w:hAnsi="Times New Roman" w:cs="Times New Roman"/>
          <w:i/>
          <w:iCs/>
          <w:sz w:val="24"/>
          <w:szCs w:val="24"/>
        </w:rPr>
        <w:t>res judicata</w:t>
      </w:r>
      <w:r w:rsidRPr="007447D7">
        <w:rPr>
          <w:rFonts w:ascii="Times New Roman" w:eastAsia="Times New Roman" w:hAnsi="Times New Roman" w:cs="Times New Roman"/>
          <w:sz w:val="24"/>
          <w:szCs w:val="24"/>
        </w:rPr>
        <w:t>?</w:t>
      </w:r>
      <w:r w:rsidR="00032A7A" w:rsidRPr="007447D7">
        <w:rPr>
          <w:rFonts w:ascii="Times New Roman" w:eastAsia="Times New Roman" w:hAnsi="Times New Roman" w:cs="Times New Roman"/>
          <w:sz w:val="24"/>
          <w:szCs w:val="24"/>
        </w:rPr>
        <w:t xml:space="preserve">  </w:t>
      </w:r>
    </w:p>
    <w:p w14:paraId="77C11ABD" w14:textId="462BB760" w:rsidR="0054285C" w:rsidRPr="007447D7" w:rsidRDefault="0054285C" w:rsidP="0054285C">
      <w:pPr>
        <w:spacing w:after="0" w:line="240" w:lineRule="auto"/>
        <w:rPr>
          <w:rFonts w:ascii="Times New Roman" w:eastAsia="Times New Roman" w:hAnsi="Times New Roman" w:cs="Times New Roman"/>
          <w:sz w:val="24"/>
          <w:szCs w:val="24"/>
        </w:rPr>
      </w:pPr>
    </w:p>
    <w:p w14:paraId="68F43C72" w14:textId="0F5F5A31" w:rsidR="00F40216" w:rsidRPr="00BF6238" w:rsidRDefault="006F36FE" w:rsidP="00D514C2">
      <w:pPr>
        <w:spacing w:after="0" w:line="240" w:lineRule="auto"/>
        <w:rPr>
          <w:rFonts w:ascii="Times New Roman" w:eastAsia="Times New Roman" w:hAnsi="Times New Roman" w:cs="Times New Roman"/>
          <w:b/>
          <w:bCs/>
          <w:sz w:val="24"/>
          <w:szCs w:val="24"/>
        </w:rPr>
      </w:pPr>
      <w:r w:rsidRPr="00BF6238">
        <w:rPr>
          <w:rFonts w:ascii="Times New Roman" w:eastAsia="Times New Roman" w:hAnsi="Times New Roman" w:cs="Times New Roman"/>
          <w:b/>
          <w:bCs/>
          <w:sz w:val="24"/>
          <w:szCs w:val="24"/>
        </w:rPr>
        <w:t>--</w:t>
      </w:r>
      <w:r w:rsidR="00BF6238" w:rsidRPr="00BF6238">
        <w:rPr>
          <w:rFonts w:ascii="Times New Roman" w:eastAsia="Times New Roman" w:hAnsi="Times New Roman" w:cs="Times New Roman"/>
          <w:b/>
          <w:bCs/>
          <w:sz w:val="24"/>
          <w:szCs w:val="24"/>
        </w:rPr>
        <w:t>In cases where differing forms of relief require different legal proceedings, even though the same facts and legal issues are involved.</w:t>
      </w:r>
      <w:r w:rsidR="00BF6238">
        <w:rPr>
          <w:rFonts w:ascii="Times New Roman" w:eastAsia="Times New Roman" w:hAnsi="Times New Roman" w:cs="Times New Roman"/>
          <w:b/>
          <w:bCs/>
          <w:sz w:val="24"/>
          <w:szCs w:val="24"/>
        </w:rPr>
        <w:t xml:space="preserve">  It may also arise in the defensive context when </w:t>
      </w:r>
      <w:r w:rsidR="00DC3D39">
        <w:rPr>
          <w:rFonts w:ascii="Times New Roman" w:eastAsia="Times New Roman" w:hAnsi="Times New Roman" w:cs="Times New Roman"/>
          <w:b/>
          <w:bCs/>
          <w:sz w:val="24"/>
          <w:szCs w:val="24"/>
        </w:rPr>
        <w:t>respondent</w:t>
      </w:r>
      <w:r w:rsidR="008C400A">
        <w:rPr>
          <w:rFonts w:ascii="Times New Roman" w:eastAsia="Times New Roman" w:hAnsi="Times New Roman" w:cs="Times New Roman"/>
          <w:b/>
          <w:bCs/>
          <w:sz w:val="24"/>
          <w:szCs w:val="24"/>
        </w:rPr>
        <w:t>s</w:t>
      </w:r>
      <w:r w:rsidR="00BF6238">
        <w:rPr>
          <w:rFonts w:ascii="Times New Roman" w:eastAsia="Times New Roman" w:hAnsi="Times New Roman" w:cs="Times New Roman"/>
          <w:b/>
          <w:bCs/>
          <w:sz w:val="24"/>
          <w:szCs w:val="24"/>
        </w:rPr>
        <w:t xml:space="preserve"> bring repetitive claims</w:t>
      </w:r>
      <w:r w:rsidR="00DC3D39">
        <w:rPr>
          <w:rFonts w:ascii="Times New Roman" w:eastAsia="Times New Roman" w:hAnsi="Times New Roman" w:cs="Times New Roman"/>
          <w:b/>
          <w:bCs/>
          <w:sz w:val="24"/>
          <w:szCs w:val="24"/>
        </w:rPr>
        <w:t xml:space="preserve"> that have already been adjudicated.</w:t>
      </w:r>
    </w:p>
    <w:p w14:paraId="3ADE40FA" w14:textId="77777777" w:rsidR="00FB4636" w:rsidRPr="007447D7" w:rsidRDefault="00FB4636" w:rsidP="00FB4636">
      <w:pPr>
        <w:spacing w:after="0" w:line="240" w:lineRule="auto"/>
        <w:rPr>
          <w:rFonts w:ascii="Times New Roman" w:eastAsia="Times New Roman" w:hAnsi="Times New Roman" w:cs="Times New Roman"/>
          <w:sz w:val="24"/>
          <w:szCs w:val="24"/>
        </w:rPr>
      </w:pPr>
    </w:p>
    <w:p w14:paraId="1E6AEB50" w14:textId="77777777" w:rsidR="0095382C" w:rsidRPr="007447D7" w:rsidRDefault="00FB4636" w:rsidP="00FB4636">
      <w:pPr>
        <w:numPr>
          <w:ilvl w:val="0"/>
          <w:numId w:val="1"/>
        </w:numPr>
        <w:spacing w:after="0" w:line="240" w:lineRule="auto"/>
        <w:ind w:left="225"/>
        <w:rPr>
          <w:rFonts w:ascii="Times New Roman" w:eastAsia="Times New Roman" w:hAnsi="Times New Roman" w:cs="Times New Roman"/>
          <w:sz w:val="24"/>
          <w:szCs w:val="24"/>
        </w:rPr>
      </w:pPr>
      <w:r w:rsidRPr="007447D7">
        <w:rPr>
          <w:rFonts w:ascii="Times New Roman" w:eastAsia="Times New Roman" w:hAnsi="Times New Roman" w:cs="Times New Roman"/>
          <w:sz w:val="24"/>
          <w:szCs w:val="24"/>
        </w:rPr>
        <w:t xml:space="preserve">In the regulatory/civil context, when does an American have to prove an absence of legal liability? Put differently, need an American prove innocence in regulatory proceeding(s)? What reform(s) would ensure an American never has to prove the absence of liability? </w:t>
      </w:r>
    </w:p>
    <w:p w14:paraId="44FB43AC" w14:textId="63D5F29C" w:rsidR="0095382C" w:rsidRPr="007447D7" w:rsidRDefault="0095382C" w:rsidP="0095382C">
      <w:pPr>
        <w:spacing w:after="0" w:line="240" w:lineRule="auto"/>
        <w:ind w:left="225"/>
        <w:rPr>
          <w:rFonts w:ascii="Times New Roman" w:eastAsia="Times New Roman" w:hAnsi="Times New Roman" w:cs="Times New Roman"/>
          <w:sz w:val="24"/>
          <w:szCs w:val="24"/>
        </w:rPr>
      </w:pPr>
    </w:p>
    <w:p w14:paraId="21C923B0" w14:textId="7FA84B98" w:rsidR="0095382C" w:rsidRPr="00BF6238" w:rsidRDefault="001F554E" w:rsidP="00D514C2">
      <w:pPr>
        <w:spacing w:after="0" w:line="240" w:lineRule="auto"/>
        <w:rPr>
          <w:rFonts w:ascii="Times New Roman" w:eastAsia="Times New Roman" w:hAnsi="Times New Roman" w:cs="Times New Roman"/>
          <w:b/>
          <w:bCs/>
          <w:sz w:val="24"/>
          <w:szCs w:val="24"/>
        </w:rPr>
      </w:pPr>
      <w:r w:rsidRPr="00BF6238">
        <w:rPr>
          <w:rFonts w:ascii="Times New Roman" w:eastAsia="Times New Roman" w:hAnsi="Times New Roman" w:cs="Times New Roman"/>
          <w:b/>
          <w:bCs/>
          <w:sz w:val="24"/>
          <w:szCs w:val="24"/>
        </w:rPr>
        <w:t>--</w:t>
      </w:r>
      <w:r w:rsidR="00BF6238" w:rsidRPr="00BF6238">
        <w:rPr>
          <w:rFonts w:ascii="Times New Roman" w:eastAsia="Times New Roman" w:hAnsi="Times New Roman" w:cs="Times New Roman"/>
          <w:b/>
          <w:bCs/>
          <w:sz w:val="24"/>
          <w:szCs w:val="24"/>
        </w:rPr>
        <w:t xml:space="preserve">Major reform is not required in this context, </w:t>
      </w:r>
      <w:r w:rsidR="008C400A">
        <w:rPr>
          <w:rFonts w:ascii="Times New Roman" w:eastAsia="Times New Roman" w:hAnsi="Times New Roman" w:cs="Times New Roman"/>
          <w:b/>
          <w:bCs/>
          <w:sz w:val="24"/>
          <w:szCs w:val="24"/>
        </w:rPr>
        <w:t>because</w:t>
      </w:r>
      <w:r w:rsidR="00BF6238" w:rsidRPr="00BF6238">
        <w:rPr>
          <w:rFonts w:ascii="Times New Roman" w:eastAsia="Times New Roman" w:hAnsi="Times New Roman" w:cs="Times New Roman"/>
          <w:b/>
          <w:bCs/>
          <w:sz w:val="24"/>
          <w:szCs w:val="24"/>
        </w:rPr>
        <w:t xml:space="preserve"> the Government generally has the burden of proof to establish liability.  Petitioners also have due process </w:t>
      </w:r>
      <w:r w:rsidR="00D514C2">
        <w:rPr>
          <w:rFonts w:ascii="Times New Roman" w:eastAsia="Times New Roman" w:hAnsi="Times New Roman" w:cs="Times New Roman"/>
          <w:b/>
          <w:bCs/>
          <w:sz w:val="24"/>
          <w:szCs w:val="24"/>
        </w:rPr>
        <w:t xml:space="preserve">and statutory </w:t>
      </w:r>
      <w:r w:rsidR="00BF6238" w:rsidRPr="00BF6238">
        <w:rPr>
          <w:rFonts w:ascii="Times New Roman" w:eastAsia="Times New Roman" w:hAnsi="Times New Roman" w:cs="Times New Roman"/>
          <w:b/>
          <w:bCs/>
          <w:sz w:val="24"/>
          <w:szCs w:val="24"/>
        </w:rPr>
        <w:t xml:space="preserve">protections </w:t>
      </w:r>
      <w:r w:rsidR="00D514C2">
        <w:rPr>
          <w:rFonts w:ascii="Times New Roman" w:eastAsia="Times New Roman" w:hAnsi="Times New Roman" w:cs="Times New Roman"/>
          <w:b/>
          <w:bCs/>
          <w:sz w:val="24"/>
          <w:szCs w:val="24"/>
        </w:rPr>
        <w:t xml:space="preserve">that provide an adequate framework for vindicating the rights of a </w:t>
      </w:r>
      <w:r w:rsidR="008C400A">
        <w:rPr>
          <w:rFonts w:ascii="Times New Roman" w:eastAsia="Times New Roman" w:hAnsi="Times New Roman" w:cs="Times New Roman"/>
          <w:b/>
          <w:bCs/>
          <w:sz w:val="24"/>
          <w:szCs w:val="24"/>
        </w:rPr>
        <w:t>r</w:t>
      </w:r>
      <w:r w:rsidR="00D514C2">
        <w:rPr>
          <w:rFonts w:ascii="Times New Roman" w:eastAsia="Times New Roman" w:hAnsi="Times New Roman" w:cs="Times New Roman"/>
          <w:b/>
          <w:bCs/>
          <w:sz w:val="24"/>
          <w:szCs w:val="24"/>
        </w:rPr>
        <w:t xml:space="preserve">espondent who is later found not to be liable in most administrative proceedings.  </w:t>
      </w:r>
      <w:r w:rsidR="00D514C2">
        <w:rPr>
          <w:rFonts w:ascii="Times New Roman" w:eastAsia="Times New Roman" w:hAnsi="Times New Roman" w:cs="Times New Roman"/>
          <w:b/>
          <w:bCs/>
          <w:i/>
          <w:iCs/>
          <w:sz w:val="24"/>
          <w:szCs w:val="24"/>
        </w:rPr>
        <w:t>See e.g.,</w:t>
      </w:r>
      <w:r w:rsidR="00D514C2">
        <w:rPr>
          <w:rFonts w:ascii="Times New Roman" w:eastAsia="Times New Roman" w:hAnsi="Times New Roman" w:cs="Times New Roman"/>
          <w:b/>
          <w:bCs/>
          <w:sz w:val="24"/>
          <w:szCs w:val="24"/>
        </w:rPr>
        <w:t xml:space="preserve"> Equal Access to Justice Act, 28 U.S.C. § 2412.</w:t>
      </w:r>
    </w:p>
    <w:p w14:paraId="4CA4247B" w14:textId="192B5184" w:rsidR="00F40216" w:rsidRPr="007447D7" w:rsidRDefault="00F40216" w:rsidP="0095382C">
      <w:pPr>
        <w:spacing w:after="0" w:line="240" w:lineRule="auto"/>
        <w:ind w:left="720"/>
        <w:rPr>
          <w:rFonts w:ascii="Times New Roman" w:eastAsia="Times New Roman" w:hAnsi="Times New Roman" w:cs="Times New Roman"/>
          <w:sz w:val="24"/>
          <w:szCs w:val="24"/>
        </w:rPr>
      </w:pPr>
    </w:p>
    <w:p w14:paraId="5989EA22" w14:textId="4EEAEFE6" w:rsidR="00490B73" w:rsidRPr="007447D7" w:rsidRDefault="00FB4636" w:rsidP="00FB4636">
      <w:pPr>
        <w:numPr>
          <w:ilvl w:val="0"/>
          <w:numId w:val="1"/>
        </w:numPr>
        <w:spacing w:after="0" w:line="240" w:lineRule="auto"/>
        <w:ind w:left="225"/>
        <w:rPr>
          <w:rFonts w:ascii="Times New Roman" w:eastAsia="Times New Roman" w:hAnsi="Times New Roman" w:cs="Times New Roman"/>
          <w:sz w:val="24"/>
          <w:szCs w:val="24"/>
        </w:rPr>
      </w:pPr>
      <w:r w:rsidRPr="007447D7">
        <w:rPr>
          <w:rFonts w:ascii="Times New Roman" w:eastAsia="Times New Roman" w:hAnsi="Times New Roman" w:cs="Times New Roman"/>
          <w:sz w:val="24"/>
          <w:szCs w:val="24"/>
        </w:rPr>
        <w:t xml:space="preserve">To the extent permissible, should the Administration address burdens of persuasion and/or production in regulatory proceedings? </w:t>
      </w:r>
      <w:r w:rsidR="00BB33A1" w:rsidRPr="007447D7">
        <w:rPr>
          <w:rFonts w:ascii="Times New Roman" w:eastAsia="Times New Roman" w:hAnsi="Times New Roman" w:cs="Times New Roman"/>
          <w:sz w:val="24"/>
          <w:szCs w:val="24"/>
        </w:rPr>
        <w:t xml:space="preserve"> </w:t>
      </w:r>
    </w:p>
    <w:p w14:paraId="260219D5" w14:textId="39A5BA99" w:rsidR="00EB3786" w:rsidRPr="007447D7" w:rsidRDefault="00EB3786" w:rsidP="00EB3786">
      <w:pPr>
        <w:spacing w:after="0" w:line="240" w:lineRule="auto"/>
        <w:rPr>
          <w:rFonts w:ascii="Times New Roman" w:eastAsia="Times New Roman" w:hAnsi="Times New Roman" w:cs="Times New Roman"/>
          <w:sz w:val="24"/>
          <w:szCs w:val="24"/>
        </w:rPr>
      </w:pPr>
    </w:p>
    <w:p w14:paraId="5FC2F7FD" w14:textId="2CB94B7A" w:rsidR="00EA037F" w:rsidRPr="00D514C2" w:rsidRDefault="00D514C2" w:rsidP="00D514C2">
      <w:pPr>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sz w:val="24"/>
          <w:szCs w:val="24"/>
        </w:rPr>
        <w:t>--</w:t>
      </w:r>
      <w:r w:rsidRPr="00D514C2">
        <w:rPr>
          <w:rFonts w:ascii="Times New Roman" w:eastAsia="Times New Roman" w:hAnsi="Times New Roman" w:cs="Times New Roman"/>
          <w:b/>
          <w:bCs/>
          <w:sz w:val="24"/>
          <w:szCs w:val="24"/>
        </w:rPr>
        <w:t xml:space="preserve"> </w:t>
      </w:r>
      <w:r w:rsidRPr="00FE79FE">
        <w:rPr>
          <w:rFonts w:ascii="Times New Roman" w:eastAsia="Times New Roman" w:hAnsi="Times New Roman" w:cs="Times New Roman"/>
          <w:b/>
          <w:bCs/>
          <w:sz w:val="24"/>
          <w:szCs w:val="24"/>
        </w:rPr>
        <w:t>The law is well-developed in this area and regulatory or legislative reform is not necessar</w:t>
      </w:r>
      <w:r w:rsidR="001D134D">
        <w:rPr>
          <w:rFonts w:ascii="Times New Roman" w:eastAsia="Times New Roman" w:hAnsi="Times New Roman" w:cs="Times New Roman"/>
          <w:b/>
          <w:bCs/>
          <w:sz w:val="24"/>
          <w:szCs w:val="24"/>
        </w:rPr>
        <w:t xml:space="preserve">y.  </w:t>
      </w:r>
      <w:r w:rsidR="00FF1C89" w:rsidRPr="00D514C2">
        <w:rPr>
          <w:rFonts w:ascii="Times New Roman" w:eastAsia="Times New Roman" w:hAnsi="Times New Roman" w:cs="Times New Roman"/>
          <w:b/>
          <w:bCs/>
          <w:sz w:val="24"/>
          <w:szCs w:val="24"/>
        </w:rPr>
        <w:t xml:space="preserve">In some </w:t>
      </w:r>
      <w:r w:rsidR="00B76207" w:rsidRPr="00D514C2">
        <w:rPr>
          <w:rFonts w:ascii="Times New Roman" w:eastAsia="Times New Roman" w:hAnsi="Times New Roman" w:cs="Times New Roman"/>
          <w:b/>
          <w:bCs/>
          <w:sz w:val="24"/>
          <w:szCs w:val="24"/>
        </w:rPr>
        <w:t>cases</w:t>
      </w:r>
      <w:r w:rsidR="001D134D">
        <w:rPr>
          <w:rFonts w:ascii="Times New Roman" w:eastAsia="Times New Roman" w:hAnsi="Times New Roman" w:cs="Times New Roman"/>
          <w:b/>
          <w:bCs/>
          <w:sz w:val="24"/>
          <w:szCs w:val="24"/>
        </w:rPr>
        <w:t>,</w:t>
      </w:r>
      <w:r w:rsidR="00B76207" w:rsidRPr="00D514C2">
        <w:rPr>
          <w:rFonts w:ascii="Times New Roman" w:eastAsia="Times New Roman" w:hAnsi="Times New Roman" w:cs="Times New Roman"/>
          <w:b/>
          <w:bCs/>
          <w:sz w:val="24"/>
          <w:szCs w:val="24"/>
        </w:rPr>
        <w:t xml:space="preserve"> the burden may shift</w:t>
      </w:r>
      <w:r w:rsidR="005F1778" w:rsidRPr="00D514C2">
        <w:rPr>
          <w:rFonts w:ascii="Times New Roman" w:eastAsia="Times New Roman" w:hAnsi="Times New Roman" w:cs="Times New Roman"/>
          <w:b/>
          <w:bCs/>
          <w:sz w:val="24"/>
          <w:szCs w:val="24"/>
        </w:rPr>
        <w:t xml:space="preserve"> from complainant</w:t>
      </w:r>
      <w:r w:rsidR="00CB4B87" w:rsidRPr="00D514C2">
        <w:rPr>
          <w:rFonts w:ascii="Times New Roman" w:eastAsia="Times New Roman" w:hAnsi="Times New Roman" w:cs="Times New Roman"/>
          <w:b/>
          <w:bCs/>
          <w:sz w:val="24"/>
          <w:szCs w:val="24"/>
        </w:rPr>
        <w:t xml:space="preserve"> to respondent</w:t>
      </w:r>
      <w:r w:rsidR="0099036F" w:rsidRPr="00D514C2">
        <w:rPr>
          <w:rFonts w:ascii="Times New Roman" w:eastAsia="Times New Roman" w:hAnsi="Times New Roman" w:cs="Times New Roman"/>
          <w:b/>
          <w:bCs/>
          <w:sz w:val="24"/>
          <w:szCs w:val="24"/>
        </w:rPr>
        <w:t>, and ultimately back to complainant</w:t>
      </w:r>
      <w:r w:rsidR="00434AED" w:rsidRPr="00D514C2">
        <w:rPr>
          <w:rFonts w:ascii="Times New Roman" w:eastAsia="Times New Roman" w:hAnsi="Times New Roman" w:cs="Times New Roman"/>
          <w:b/>
          <w:bCs/>
          <w:sz w:val="24"/>
          <w:szCs w:val="24"/>
        </w:rPr>
        <w:t>.</w:t>
      </w:r>
      <w:r w:rsidR="007501E7" w:rsidRPr="00D514C2">
        <w:rPr>
          <w:rFonts w:ascii="Times New Roman" w:eastAsia="Times New Roman" w:hAnsi="Times New Roman" w:cs="Times New Roman"/>
          <w:b/>
          <w:bCs/>
          <w:sz w:val="24"/>
          <w:szCs w:val="24"/>
        </w:rPr>
        <w:t xml:space="preserve">  </w:t>
      </w:r>
      <w:r w:rsidR="00BF6238" w:rsidRPr="00D514C2">
        <w:rPr>
          <w:rFonts w:ascii="Times New Roman" w:eastAsia="Times New Roman" w:hAnsi="Times New Roman" w:cs="Times New Roman"/>
          <w:b/>
          <w:bCs/>
          <w:sz w:val="24"/>
          <w:szCs w:val="24"/>
        </w:rPr>
        <w:t>The standard of proof in most a</w:t>
      </w:r>
      <w:r w:rsidR="00EA037F" w:rsidRPr="00D514C2">
        <w:rPr>
          <w:rFonts w:ascii="Times New Roman" w:eastAsia="Times New Roman" w:hAnsi="Times New Roman" w:cs="Times New Roman"/>
          <w:b/>
          <w:bCs/>
          <w:sz w:val="24"/>
          <w:szCs w:val="24"/>
        </w:rPr>
        <w:t xml:space="preserve">dministrative proceedings </w:t>
      </w:r>
      <w:r w:rsidR="00FE79FE" w:rsidRPr="00D514C2">
        <w:rPr>
          <w:rFonts w:ascii="Times New Roman" w:eastAsia="Times New Roman" w:hAnsi="Times New Roman" w:cs="Times New Roman"/>
          <w:b/>
          <w:bCs/>
          <w:sz w:val="24"/>
          <w:szCs w:val="24"/>
        </w:rPr>
        <w:t>is preponderance of the evidence</w:t>
      </w:r>
      <w:r w:rsidR="00511664">
        <w:rPr>
          <w:rFonts w:ascii="Times New Roman" w:eastAsia="Times New Roman" w:hAnsi="Times New Roman" w:cs="Times New Roman"/>
          <w:b/>
          <w:bCs/>
          <w:sz w:val="24"/>
          <w:szCs w:val="24"/>
        </w:rPr>
        <w:t xml:space="preserve">.  </w:t>
      </w:r>
      <w:r w:rsidR="00ED042E" w:rsidRPr="00D514C2">
        <w:rPr>
          <w:rFonts w:ascii="Times New Roman" w:eastAsia="Times New Roman" w:hAnsi="Times New Roman" w:cs="Times New Roman"/>
          <w:b/>
          <w:bCs/>
          <w:sz w:val="24"/>
          <w:szCs w:val="24"/>
        </w:rPr>
        <w:t xml:space="preserve">  </w:t>
      </w:r>
      <w:r w:rsidR="001D134D">
        <w:rPr>
          <w:rFonts w:ascii="Times New Roman" w:eastAsia="Times New Roman" w:hAnsi="Times New Roman" w:cs="Times New Roman"/>
          <w:b/>
          <w:bCs/>
          <w:sz w:val="24"/>
          <w:szCs w:val="24"/>
        </w:rPr>
        <w:t>The federal c</w:t>
      </w:r>
      <w:r w:rsidR="00EA037F" w:rsidRPr="00D514C2">
        <w:rPr>
          <w:rFonts w:ascii="Times New Roman" w:eastAsia="Times New Roman" w:hAnsi="Times New Roman" w:cs="Times New Roman"/>
          <w:b/>
          <w:bCs/>
          <w:sz w:val="24"/>
          <w:szCs w:val="24"/>
        </w:rPr>
        <w:t xml:space="preserve">ourts then </w:t>
      </w:r>
      <w:r w:rsidR="00FE79FE" w:rsidRPr="00D514C2">
        <w:rPr>
          <w:rFonts w:ascii="Times New Roman" w:eastAsia="Times New Roman" w:hAnsi="Times New Roman" w:cs="Times New Roman"/>
          <w:b/>
          <w:bCs/>
          <w:sz w:val="24"/>
          <w:szCs w:val="24"/>
        </w:rPr>
        <w:t>provide an additional layer of judicial review.</w:t>
      </w:r>
    </w:p>
    <w:p w14:paraId="51CEB39B" w14:textId="77777777" w:rsidR="00490B73" w:rsidRPr="007447D7" w:rsidRDefault="00490B73" w:rsidP="007E5E66">
      <w:pPr>
        <w:spacing w:after="0" w:line="240" w:lineRule="auto"/>
        <w:ind w:left="225"/>
        <w:rPr>
          <w:rFonts w:ascii="Times New Roman" w:eastAsia="Times New Roman" w:hAnsi="Times New Roman" w:cs="Times New Roman"/>
          <w:sz w:val="24"/>
          <w:szCs w:val="24"/>
        </w:rPr>
      </w:pPr>
    </w:p>
    <w:p w14:paraId="7B6F8079" w14:textId="0E9CA100" w:rsidR="00FB4636" w:rsidRPr="007447D7" w:rsidRDefault="00FB4636" w:rsidP="00FB4636">
      <w:pPr>
        <w:numPr>
          <w:ilvl w:val="0"/>
          <w:numId w:val="1"/>
        </w:numPr>
        <w:spacing w:after="0" w:line="240" w:lineRule="auto"/>
        <w:ind w:left="225"/>
        <w:rPr>
          <w:rFonts w:ascii="Times New Roman" w:eastAsia="Times New Roman" w:hAnsi="Times New Roman" w:cs="Times New Roman"/>
          <w:sz w:val="24"/>
          <w:szCs w:val="24"/>
        </w:rPr>
      </w:pPr>
      <w:r w:rsidRPr="007447D7">
        <w:rPr>
          <w:rFonts w:ascii="Times New Roman" w:eastAsia="Times New Roman" w:hAnsi="Times New Roman" w:cs="Times New Roman"/>
          <w:sz w:val="24"/>
          <w:szCs w:val="24"/>
        </w:rPr>
        <w:t>Or should the scope of this reform focus strictly on an initial presumption of innocence?</w:t>
      </w:r>
      <w:r w:rsidR="001654E4" w:rsidRPr="007447D7">
        <w:rPr>
          <w:rFonts w:ascii="Times New Roman" w:eastAsia="Times New Roman" w:hAnsi="Times New Roman" w:cs="Times New Roman"/>
          <w:sz w:val="24"/>
          <w:szCs w:val="24"/>
        </w:rPr>
        <w:t xml:space="preserve"> </w:t>
      </w:r>
      <w:r w:rsidR="00197FB5" w:rsidRPr="007447D7">
        <w:rPr>
          <w:rFonts w:ascii="Times New Roman" w:eastAsia="Times New Roman" w:hAnsi="Times New Roman" w:cs="Times New Roman"/>
          <w:sz w:val="24"/>
          <w:szCs w:val="24"/>
        </w:rPr>
        <w:t xml:space="preserve"> </w:t>
      </w:r>
    </w:p>
    <w:p w14:paraId="29D94562" w14:textId="0D9D6451" w:rsidR="00197FB5" w:rsidRDefault="00197FB5" w:rsidP="00197FB5">
      <w:pPr>
        <w:spacing w:after="0" w:line="240" w:lineRule="auto"/>
        <w:rPr>
          <w:rFonts w:ascii="Times New Roman" w:eastAsia="Times New Roman" w:hAnsi="Times New Roman" w:cs="Times New Roman"/>
          <w:sz w:val="24"/>
          <w:szCs w:val="24"/>
        </w:rPr>
      </w:pPr>
    </w:p>
    <w:p w14:paraId="16C73193" w14:textId="4A6ACE68" w:rsidR="00EA037F" w:rsidRPr="00FE79FE" w:rsidRDefault="001B25F8" w:rsidP="004A7584">
      <w:pPr>
        <w:tabs>
          <w:tab w:val="left" w:pos="6150"/>
        </w:tabs>
        <w:rPr>
          <w:rFonts w:ascii="Times New Roman" w:eastAsia="Times New Roman" w:hAnsi="Times New Roman" w:cs="Times New Roman"/>
          <w:b/>
          <w:bCs/>
          <w:color w:val="FF0000"/>
          <w:sz w:val="24"/>
          <w:szCs w:val="24"/>
        </w:rPr>
      </w:pPr>
      <w:r w:rsidRPr="00FE79FE">
        <w:rPr>
          <w:rFonts w:ascii="Times New Roman" w:eastAsia="Times New Roman" w:hAnsi="Times New Roman" w:cs="Times New Roman"/>
          <w:b/>
          <w:bCs/>
          <w:sz w:val="24"/>
          <w:szCs w:val="24"/>
        </w:rPr>
        <w:t>--</w:t>
      </w:r>
      <w:r w:rsidR="00FE79FE" w:rsidRPr="00FE79FE">
        <w:rPr>
          <w:rFonts w:ascii="Times New Roman" w:eastAsia="Times New Roman" w:hAnsi="Times New Roman" w:cs="Times New Roman"/>
          <w:b/>
          <w:bCs/>
          <w:sz w:val="24"/>
          <w:szCs w:val="24"/>
        </w:rPr>
        <w:t>Again, the law on burden-shifting, whether it involves burden of proof or burden of persuasion is already well-developed, and</w:t>
      </w:r>
      <w:r w:rsidR="002A637D">
        <w:rPr>
          <w:rFonts w:ascii="Times New Roman" w:eastAsia="Times New Roman" w:hAnsi="Times New Roman" w:cs="Times New Roman"/>
          <w:b/>
          <w:bCs/>
          <w:sz w:val="24"/>
          <w:szCs w:val="24"/>
        </w:rPr>
        <w:t xml:space="preserve">, for the most part, </w:t>
      </w:r>
      <w:r w:rsidR="00FE79FE" w:rsidRPr="00FE79FE">
        <w:rPr>
          <w:rFonts w:ascii="Times New Roman" w:eastAsia="Times New Roman" w:hAnsi="Times New Roman" w:cs="Times New Roman"/>
          <w:b/>
          <w:bCs/>
          <w:sz w:val="24"/>
          <w:szCs w:val="24"/>
        </w:rPr>
        <w:t>does not require legislative or regulatory reform.</w:t>
      </w:r>
    </w:p>
    <w:p w14:paraId="6F7D7DEF" w14:textId="0E5E5312" w:rsidR="00EA037F" w:rsidRPr="007447D7" w:rsidRDefault="00EA037F" w:rsidP="00B86893">
      <w:pPr>
        <w:spacing w:after="0" w:line="240" w:lineRule="auto"/>
        <w:rPr>
          <w:rFonts w:ascii="Times New Roman" w:eastAsia="Times New Roman" w:hAnsi="Times New Roman" w:cs="Times New Roman"/>
          <w:sz w:val="24"/>
          <w:szCs w:val="24"/>
        </w:rPr>
      </w:pPr>
    </w:p>
    <w:p w14:paraId="2D632E57" w14:textId="26EA6F05" w:rsidR="001D134D" w:rsidRPr="004613D8" w:rsidRDefault="00FB4636" w:rsidP="008C73FB">
      <w:pPr>
        <w:numPr>
          <w:ilvl w:val="0"/>
          <w:numId w:val="1"/>
        </w:numPr>
        <w:spacing w:after="0" w:line="240" w:lineRule="auto"/>
        <w:ind w:left="225"/>
        <w:rPr>
          <w:rFonts w:ascii="Times New Roman" w:eastAsia="Times New Roman" w:hAnsi="Times New Roman" w:cs="Times New Roman"/>
          <w:b/>
          <w:bCs/>
          <w:sz w:val="24"/>
          <w:szCs w:val="24"/>
        </w:rPr>
      </w:pPr>
      <w:r w:rsidRPr="004613D8">
        <w:rPr>
          <w:rFonts w:ascii="Times New Roman" w:eastAsia="Times New Roman" w:hAnsi="Times New Roman" w:cs="Times New Roman"/>
          <w:sz w:val="24"/>
          <w:szCs w:val="24"/>
        </w:rPr>
        <w:t xml:space="preserve">What evidentiary rules apply in regulatory proceedings to guard against hearsay and/or weigh reliability and relevance? </w:t>
      </w:r>
    </w:p>
    <w:p w14:paraId="0AB1CE9D" w14:textId="77777777" w:rsidR="004613D8" w:rsidRPr="004613D8" w:rsidRDefault="004613D8" w:rsidP="004613D8">
      <w:pPr>
        <w:spacing w:after="0" w:line="240" w:lineRule="auto"/>
        <w:ind w:left="225"/>
        <w:rPr>
          <w:rFonts w:ascii="Times New Roman" w:eastAsia="Times New Roman" w:hAnsi="Times New Roman" w:cs="Times New Roman"/>
          <w:b/>
          <w:bCs/>
          <w:sz w:val="24"/>
          <w:szCs w:val="24"/>
        </w:rPr>
      </w:pPr>
    </w:p>
    <w:p w14:paraId="5017639E" w14:textId="3AFCA3CF" w:rsidR="00B86893" w:rsidRPr="001D134D" w:rsidRDefault="00D23D94" w:rsidP="001D134D">
      <w:pPr>
        <w:rPr>
          <w:rFonts w:ascii="Times New Roman" w:eastAsia="Times New Roman" w:hAnsi="Times New Roman" w:cs="Times New Roman"/>
          <w:b/>
          <w:bCs/>
          <w:sz w:val="24"/>
          <w:szCs w:val="24"/>
        </w:rPr>
      </w:pPr>
      <w:r w:rsidRPr="001D134D">
        <w:rPr>
          <w:rFonts w:ascii="Times New Roman" w:eastAsia="Times New Roman" w:hAnsi="Times New Roman" w:cs="Times New Roman"/>
          <w:b/>
          <w:bCs/>
          <w:sz w:val="24"/>
          <w:szCs w:val="24"/>
        </w:rPr>
        <w:t>--</w:t>
      </w:r>
      <w:r w:rsidR="001D134D">
        <w:rPr>
          <w:rFonts w:ascii="Times New Roman" w:eastAsia="Times New Roman" w:hAnsi="Times New Roman" w:cs="Times New Roman"/>
          <w:b/>
          <w:bCs/>
          <w:sz w:val="24"/>
          <w:szCs w:val="24"/>
        </w:rPr>
        <w:t xml:space="preserve">The APA generally provides that the hearing official has discretion to exclude “irrelevant, immaterial, or unduly repetitious evidence.”  5 U.S.C. §556(d). </w:t>
      </w:r>
      <w:r w:rsidR="00B86893" w:rsidRPr="001D134D">
        <w:rPr>
          <w:rFonts w:ascii="Times New Roman" w:eastAsia="Times New Roman" w:hAnsi="Times New Roman" w:cs="Times New Roman"/>
          <w:b/>
          <w:bCs/>
          <w:sz w:val="24"/>
          <w:szCs w:val="24"/>
        </w:rPr>
        <w:t xml:space="preserve">Where not expressly provided by statute or agency rules, the hearing official </w:t>
      </w:r>
      <w:r w:rsidRPr="001D134D">
        <w:rPr>
          <w:rFonts w:ascii="Times New Roman" w:eastAsia="Times New Roman" w:hAnsi="Times New Roman" w:cs="Times New Roman"/>
          <w:b/>
          <w:bCs/>
          <w:sz w:val="24"/>
          <w:szCs w:val="24"/>
        </w:rPr>
        <w:t xml:space="preserve">determines the </w:t>
      </w:r>
      <w:r w:rsidR="00E16B92" w:rsidRPr="001D134D">
        <w:rPr>
          <w:rFonts w:ascii="Times New Roman" w:eastAsia="Times New Roman" w:hAnsi="Times New Roman" w:cs="Times New Roman"/>
          <w:b/>
          <w:bCs/>
          <w:sz w:val="24"/>
          <w:szCs w:val="24"/>
        </w:rPr>
        <w:t>due process</w:t>
      </w:r>
      <w:r w:rsidRPr="001D134D">
        <w:rPr>
          <w:rFonts w:ascii="Times New Roman" w:eastAsia="Times New Roman" w:hAnsi="Times New Roman" w:cs="Times New Roman"/>
          <w:b/>
          <w:bCs/>
          <w:sz w:val="24"/>
          <w:szCs w:val="24"/>
        </w:rPr>
        <w:t xml:space="preserve"> to be followed</w:t>
      </w:r>
      <w:r w:rsidR="00A76B32" w:rsidRPr="001D134D">
        <w:rPr>
          <w:rFonts w:ascii="Times New Roman" w:eastAsia="Times New Roman" w:hAnsi="Times New Roman" w:cs="Times New Roman"/>
          <w:b/>
          <w:bCs/>
          <w:sz w:val="24"/>
          <w:szCs w:val="24"/>
        </w:rPr>
        <w:t>,</w:t>
      </w:r>
      <w:r w:rsidRPr="001D134D">
        <w:rPr>
          <w:rFonts w:ascii="Times New Roman" w:eastAsia="Times New Roman" w:hAnsi="Times New Roman" w:cs="Times New Roman"/>
          <w:b/>
          <w:bCs/>
          <w:sz w:val="24"/>
          <w:szCs w:val="24"/>
        </w:rPr>
        <w:t xml:space="preserve"> </w:t>
      </w:r>
      <w:r w:rsidRPr="001D134D">
        <w:rPr>
          <w:rFonts w:ascii="Times New Roman" w:eastAsia="Times New Roman" w:hAnsi="Times New Roman" w:cs="Times New Roman"/>
          <w:b/>
          <w:bCs/>
          <w:i/>
          <w:iCs/>
          <w:sz w:val="24"/>
          <w:szCs w:val="24"/>
        </w:rPr>
        <w:t>ad hoc</w:t>
      </w:r>
      <w:r w:rsidR="00A76B32" w:rsidRPr="001D134D">
        <w:rPr>
          <w:rFonts w:ascii="Times New Roman" w:eastAsia="Times New Roman" w:hAnsi="Times New Roman" w:cs="Times New Roman"/>
          <w:b/>
          <w:bCs/>
          <w:sz w:val="24"/>
          <w:szCs w:val="24"/>
        </w:rPr>
        <w:t>,</w:t>
      </w:r>
      <w:r w:rsidRPr="001D134D">
        <w:rPr>
          <w:rFonts w:ascii="Times New Roman" w:eastAsia="Times New Roman" w:hAnsi="Times New Roman" w:cs="Times New Roman"/>
          <w:b/>
          <w:bCs/>
          <w:sz w:val="24"/>
          <w:szCs w:val="24"/>
        </w:rPr>
        <w:t xml:space="preserve"> in an initial order s</w:t>
      </w:r>
      <w:r w:rsidR="002A637D">
        <w:rPr>
          <w:rFonts w:ascii="Times New Roman" w:eastAsia="Times New Roman" w:hAnsi="Times New Roman" w:cs="Times New Roman"/>
          <w:b/>
          <w:bCs/>
          <w:sz w:val="24"/>
          <w:szCs w:val="24"/>
        </w:rPr>
        <w:t>pecifyi</w:t>
      </w:r>
      <w:r w:rsidRPr="001D134D">
        <w:rPr>
          <w:rFonts w:ascii="Times New Roman" w:eastAsia="Times New Roman" w:hAnsi="Times New Roman" w:cs="Times New Roman"/>
          <w:b/>
          <w:bCs/>
          <w:sz w:val="24"/>
          <w:szCs w:val="24"/>
        </w:rPr>
        <w:t xml:space="preserve">ng the process to be followed. </w:t>
      </w:r>
      <w:r w:rsidR="00DD50AA" w:rsidRPr="001D134D">
        <w:rPr>
          <w:rFonts w:ascii="Times New Roman" w:eastAsia="Times New Roman" w:hAnsi="Times New Roman" w:cs="Times New Roman"/>
          <w:b/>
          <w:bCs/>
          <w:sz w:val="24"/>
          <w:szCs w:val="24"/>
        </w:rPr>
        <w:t xml:space="preserve"> The </w:t>
      </w:r>
      <w:r w:rsidR="00FE79FE" w:rsidRPr="001D134D">
        <w:rPr>
          <w:rFonts w:ascii="Times New Roman" w:eastAsia="Times New Roman" w:hAnsi="Times New Roman" w:cs="Times New Roman"/>
          <w:b/>
          <w:bCs/>
          <w:sz w:val="24"/>
          <w:szCs w:val="24"/>
        </w:rPr>
        <w:t xml:space="preserve">actual practice in most administrative proceedings is to argue due process based on constitutional standards and as </w:t>
      </w:r>
      <w:r w:rsidR="001D134D">
        <w:rPr>
          <w:rFonts w:ascii="Times New Roman" w:eastAsia="Times New Roman" w:hAnsi="Times New Roman" w:cs="Times New Roman"/>
          <w:b/>
          <w:bCs/>
          <w:sz w:val="24"/>
          <w:szCs w:val="24"/>
        </w:rPr>
        <w:t xml:space="preserve">generally called for </w:t>
      </w:r>
      <w:r w:rsidR="00FE79FE" w:rsidRPr="001D134D">
        <w:rPr>
          <w:rFonts w:ascii="Times New Roman" w:eastAsia="Times New Roman" w:hAnsi="Times New Roman" w:cs="Times New Roman"/>
          <w:b/>
          <w:bCs/>
          <w:sz w:val="24"/>
          <w:szCs w:val="24"/>
        </w:rPr>
        <w:t>un</w:t>
      </w:r>
      <w:r w:rsidR="00AE75B4" w:rsidRPr="001D134D">
        <w:rPr>
          <w:rFonts w:ascii="Times New Roman" w:eastAsia="Times New Roman" w:hAnsi="Times New Roman" w:cs="Times New Roman"/>
          <w:b/>
          <w:bCs/>
          <w:sz w:val="24"/>
          <w:szCs w:val="24"/>
        </w:rPr>
        <w:t>d</w:t>
      </w:r>
      <w:r w:rsidR="00FE79FE" w:rsidRPr="001D134D">
        <w:rPr>
          <w:rFonts w:ascii="Times New Roman" w:eastAsia="Times New Roman" w:hAnsi="Times New Roman" w:cs="Times New Roman"/>
          <w:b/>
          <w:bCs/>
          <w:sz w:val="24"/>
          <w:szCs w:val="24"/>
        </w:rPr>
        <w:t>er</w:t>
      </w:r>
      <w:r w:rsidR="00DD50AA" w:rsidRPr="001D134D">
        <w:rPr>
          <w:rFonts w:ascii="Times New Roman" w:eastAsia="Times New Roman" w:hAnsi="Times New Roman" w:cs="Times New Roman"/>
          <w:b/>
          <w:bCs/>
          <w:sz w:val="24"/>
          <w:szCs w:val="24"/>
        </w:rPr>
        <w:t xml:space="preserve"> the Federal Rules of Civil Procedure and the Federal Rules of Evidence</w:t>
      </w:r>
      <w:r w:rsidR="00FE79FE" w:rsidRPr="001D134D">
        <w:rPr>
          <w:rFonts w:ascii="Times New Roman" w:eastAsia="Times New Roman" w:hAnsi="Times New Roman" w:cs="Times New Roman"/>
          <w:b/>
          <w:bCs/>
          <w:sz w:val="24"/>
          <w:szCs w:val="24"/>
        </w:rPr>
        <w:t xml:space="preserve">.  Although these rules are not strictly applied in most administrative proceedings, they are </w:t>
      </w:r>
      <w:r w:rsidR="00AE75B4" w:rsidRPr="001D134D">
        <w:rPr>
          <w:rFonts w:ascii="Times New Roman" w:eastAsia="Times New Roman" w:hAnsi="Times New Roman" w:cs="Times New Roman"/>
          <w:b/>
          <w:bCs/>
          <w:sz w:val="24"/>
          <w:szCs w:val="24"/>
        </w:rPr>
        <w:t xml:space="preserve">often referred to as guidance by litigants and the administrative judges.  </w:t>
      </w:r>
    </w:p>
    <w:p w14:paraId="0F6EA810" w14:textId="530CFBDE" w:rsidR="00FB4636" w:rsidRPr="002A637D" w:rsidRDefault="00FB4636" w:rsidP="00080CCA">
      <w:pPr>
        <w:pStyle w:val="ListParagraph"/>
        <w:numPr>
          <w:ilvl w:val="0"/>
          <w:numId w:val="5"/>
        </w:numPr>
        <w:spacing w:after="0" w:line="240" w:lineRule="auto"/>
        <w:rPr>
          <w:rFonts w:ascii="Times New Roman" w:eastAsia="Times New Roman" w:hAnsi="Times New Roman" w:cs="Times New Roman"/>
          <w:sz w:val="24"/>
          <w:szCs w:val="24"/>
        </w:rPr>
      </w:pPr>
      <w:r w:rsidRPr="002A637D">
        <w:rPr>
          <w:rFonts w:ascii="Times New Roman" w:eastAsia="Times New Roman" w:hAnsi="Times New Roman" w:cs="Times New Roman"/>
          <w:sz w:val="24"/>
          <w:szCs w:val="24"/>
        </w:rPr>
        <w:t>Would the application of some of the Federal Rules of Evidence create a fairer evidentiary</w:t>
      </w:r>
      <w:r w:rsidR="002A637D">
        <w:rPr>
          <w:rFonts w:ascii="Times New Roman" w:eastAsia="Times New Roman" w:hAnsi="Times New Roman" w:cs="Times New Roman"/>
          <w:sz w:val="24"/>
          <w:szCs w:val="24"/>
        </w:rPr>
        <w:t xml:space="preserve"> </w:t>
      </w:r>
      <w:r w:rsidRPr="002A637D">
        <w:rPr>
          <w:rFonts w:ascii="Times New Roman" w:eastAsia="Times New Roman" w:hAnsi="Times New Roman" w:cs="Times New Roman"/>
          <w:sz w:val="24"/>
          <w:szCs w:val="24"/>
        </w:rPr>
        <w:t>framework, and if so, which Rules?</w:t>
      </w:r>
    </w:p>
    <w:p w14:paraId="23323599" w14:textId="77777777" w:rsidR="00D23D94" w:rsidRPr="007447D7" w:rsidRDefault="00D23D94" w:rsidP="00D23D94">
      <w:pPr>
        <w:spacing w:after="0" w:line="240" w:lineRule="auto"/>
        <w:rPr>
          <w:rFonts w:ascii="Times New Roman" w:eastAsia="Times New Roman" w:hAnsi="Times New Roman" w:cs="Times New Roman"/>
          <w:sz w:val="24"/>
          <w:szCs w:val="24"/>
        </w:rPr>
      </w:pPr>
      <w:r w:rsidRPr="007447D7">
        <w:rPr>
          <w:rFonts w:ascii="Times New Roman" w:eastAsia="Times New Roman" w:hAnsi="Times New Roman" w:cs="Times New Roman"/>
          <w:sz w:val="24"/>
          <w:szCs w:val="24"/>
        </w:rPr>
        <w:tab/>
      </w:r>
    </w:p>
    <w:p w14:paraId="583EE282" w14:textId="77E6D506" w:rsidR="00D23D94" w:rsidRPr="00AE75B4" w:rsidRDefault="00D23D94" w:rsidP="001D134D">
      <w:pPr>
        <w:spacing w:after="0" w:line="240" w:lineRule="auto"/>
        <w:rPr>
          <w:rFonts w:ascii="Times New Roman" w:eastAsia="Times New Roman" w:hAnsi="Times New Roman" w:cs="Times New Roman"/>
          <w:b/>
          <w:bCs/>
          <w:sz w:val="24"/>
          <w:szCs w:val="24"/>
        </w:rPr>
      </w:pPr>
      <w:r w:rsidRPr="00AE75B4">
        <w:rPr>
          <w:rFonts w:ascii="Times New Roman" w:eastAsia="Times New Roman" w:hAnsi="Times New Roman" w:cs="Times New Roman"/>
          <w:b/>
          <w:bCs/>
          <w:sz w:val="24"/>
          <w:szCs w:val="24"/>
        </w:rPr>
        <w:t xml:space="preserve">--Possibly.  In most enforcement </w:t>
      </w:r>
      <w:r w:rsidR="00ED042E" w:rsidRPr="00AE75B4">
        <w:rPr>
          <w:rFonts w:ascii="Times New Roman" w:eastAsia="Times New Roman" w:hAnsi="Times New Roman" w:cs="Times New Roman"/>
          <w:b/>
          <w:bCs/>
          <w:sz w:val="24"/>
          <w:szCs w:val="24"/>
        </w:rPr>
        <w:t>actions,</w:t>
      </w:r>
      <w:r w:rsidRPr="00AE75B4">
        <w:rPr>
          <w:rFonts w:ascii="Times New Roman" w:eastAsia="Times New Roman" w:hAnsi="Times New Roman" w:cs="Times New Roman"/>
          <w:b/>
          <w:bCs/>
          <w:sz w:val="24"/>
          <w:szCs w:val="24"/>
        </w:rPr>
        <w:t xml:space="preserve"> existing agency rules permit the parties and the hearing official to consider the Federal Rules of Evidence (and Civil Procedure) as </w:t>
      </w:r>
      <w:r w:rsidR="001D134D">
        <w:rPr>
          <w:rFonts w:ascii="Times New Roman" w:eastAsia="Times New Roman" w:hAnsi="Times New Roman" w:cs="Times New Roman"/>
          <w:b/>
          <w:bCs/>
          <w:sz w:val="24"/>
          <w:szCs w:val="24"/>
        </w:rPr>
        <w:t>general guidance</w:t>
      </w:r>
      <w:r w:rsidRPr="00AE75B4">
        <w:rPr>
          <w:rFonts w:ascii="Times New Roman" w:eastAsia="Times New Roman" w:hAnsi="Times New Roman" w:cs="Times New Roman"/>
          <w:b/>
          <w:bCs/>
          <w:sz w:val="24"/>
          <w:szCs w:val="24"/>
        </w:rPr>
        <w:t>. In</w:t>
      </w:r>
      <w:r w:rsidR="009D076E" w:rsidRPr="00AE75B4">
        <w:rPr>
          <w:rFonts w:ascii="Times New Roman" w:eastAsia="Times New Roman" w:hAnsi="Times New Roman" w:cs="Times New Roman"/>
          <w:b/>
          <w:bCs/>
          <w:sz w:val="24"/>
          <w:szCs w:val="24"/>
        </w:rPr>
        <w:t xml:space="preserve"> the case of hearsay, the regulatory exceptions </w:t>
      </w:r>
      <w:r w:rsidR="001D134D">
        <w:rPr>
          <w:rFonts w:ascii="Times New Roman" w:eastAsia="Times New Roman" w:hAnsi="Times New Roman" w:cs="Times New Roman"/>
          <w:b/>
          <w:bCs/>
          <w:sz w:val="24"/>
          <w:szCs w:val="24"/>
        </w:rPr>
        <w:t>are often applied, and</w:t>
      </w:r>
      <w:r w:rsidR="009D076E" w:rsidRPr="00AE75B4">
        <w:rPr>
          <w:rFonts w:ascii="Times New Roman" w:eastAsia="Times New Roman" w:hAnsi="Times New Roman" w:cs="Times New Roman"/>
          <w:b/>
          <w:bCs/>
          <w:sz w:val="24"/>
          <w:szCs w:val="24"/>
        </w:rPr>
        <w:t xml:space="preserve"> first-hand hearsay by a disinterested party </w:t>
      </w:r>
      <w:r w:rsidR="00CC3020" w:rsidRPr="00AE75B4">
        <w:rPr>
          <w:rFonts w:ascii="Times New Roman" w:eastAsia="Times New Roman" w:hAnsi="Times New Roman" w:cs="Times New Roman"/>
          <w:b/>
          <w:bCs/>
          <w:sz w:val="24"/>
          <w:szCs w:val="24"/>
        </w:rPr>
        <w:t>m</w:t>
      </w:r>
      <w:r w:rsidR="001D134D">
        <w:rPr>
          <w:rFonts w:ascii="Times New Roman" w:eastAsia="Times New Roman" w:hAnsi="Times New Roman" w:cs="Times New Roman"/>
          <w:b/>
          <w:bCs/>
          <w:sz w:val="24"/>
          <w:szCs w:val="24"/>
        </w:rPr>
        <w:t>ay</w:t>
      </w:r>
      <w:r w:rsidR="00CC3020" w:rsidRPr="00AE75B4">
        <w:rPr>
          <w:rFonts w:ascii="Times New Roman" w:eastAsia="Times New Roman" w:hAnsi="Times New Roman" w:cs="Times New Roman"/>
          <w:b/>
          <w:bCs/>
          <w:sz w:val="24"/>
          <w:szCs w:val="24"/>
        </w:rPr>
        <w:t xml:space="preserve"> be considered reliable.  </w:t>
      </w:r>
      <w:r w:rsidR="008C400A">
        <w:rPr>
          <w:rFonts w:ascii="Times New Roman" w:eastAsia="Times New Roman" w:hAnsi="Times New Roman" w:cs="Times New Roman"/>
          <w:b/>
          <w:bCs/>
          <w:sz w:val="24"/>
          <w:szCs w:val="24"/>
        </w:rPr>
        <w:t>Another example where a hearsay exception is typically relied on is w</w:t>
      </w:r>
      <w:r w:rsidR="006705FD">
        <w:rPr>
          <w:rFonts w:ascii="Times New Roman" w:eastAsia="Times New Roman" w:hAnsi="Times New Roman" w:cs="Times New Roman"/>
          <w:b/>
          <w:bCs/>
          <w:sz w:val="24"/>
          <w:szCs w:val="24"/>
        </w:rPr>
        <w:t>hen</w:t>
      </w:r>
      <w:r w:rsidR="008C400A">
        <w:rPr>
          <w:rFonts w:ascii="Times New Roman" w:eastAsia="Times New Roman" w:hAnsi="Times New Roman" w:cs="Times New Roman"/>
          <w:b/>
          <w:bCs/>
          <w:sz w:val="24"/>
          <w:szCs w:val="24"/>
        </w:rPr>
        <w:t xml:space="preserve"> d</w:t>
      </w:r>
      <w:r w:rsidR="006205B6">
        <w:rPr>
          <w:rFonts w:ascii="Times New Roman" w:eastAsia="Times New Roman" w:hAnsi="Times New Roman" w:cs="Times New Roman"/>
          <w:b/>
          <w:bCs/>
          <w:sz w:val="24"/>
          <w:szCs w:val="24"/>
        </w:rPr>
        <w:t xml:space="preserve">ocuments </w:t>
      </w:r>
      <w:r w:rsidR="008C400A">
        <w:rPr>
          <w:rFonts w:ascii="Times New Roman" w:eastAsia="Times New Roman" w:hAnsi="Times New Roman" w:cs="Times New Roman"/>
          <w:b/>
          <w:bCs/>
          <w:sz w:val="24"/>
          <w:szCs w:val="24"/>
        </w:rPr>
        <w:t xml:space="preserve">that have been </w:t>
      </w:r>
      <w:r w:rsidR="006205B6">
        <w:rPr>
          <w:rFonts w:ascii="Times New Roman" w:eastAsia="Times New Roman" w:hAnsi="Times New Roman" w:cs="Times New Roman"/>
          <w:b/>
          <w:bCs/>
          <w:sz w:val="24"/>
          <w:szCs w:val="24"/>
        </w:rPr>
        <w:t>produced</w:t>
      </w:r>
      <w:r w:rsidR="008C400A">
        <w:rPr>
          <w:rFonts w:ascii="Times New Roman" w:eastAsia="Times New Roman" w:hAnsi="Times New Roman" w:cs="Times New Roman"/>
          <w:b/>
          <w:bCs/>
          <w:sz w:val="24"/>
          <w:szCs w:val="24"/>
        </w:rPr>
        <w:t xml:space="preserve"> </w:t>
      </w:r>
      <w:r w:rsidR="006205B6">
        <w:rPr>
          <w:rFonts w:ascii="Times New Roman" w:eastAsia="Times New Roman" w:hAnsi="Times New Roman" w:cs="Times New Roman"/>
          <w:b/>
          <w:bCs/>
          <w:sz w:val="24"/>
          <w:szCs w:val="24"/>
        </w:rPr>
        <w:t>in</w:t>
      </w:r>
      <w:r w:rsidR="008C400A">
        <w:rPr>
          <w:rFonts w:ascii="Times New Roman" w:eastAsia="Times New Roman" w:hAnsi="Times New Roman" w:cs="Times New Roman"/>
          <w:b/>
          <w:bCs/>
          <w:sz w:val="24"/>
          <w:szCs w:val="24"/>
        </w:rPr>
        <w:t xml:space="preserve"> </w:t>
      </w:r>
      <w:r w:rsidR="006205B6">
        <w:rPr>
          <w:rFonts w:ascii="Times New Roman" w:eastAsia="Times New Roman" w:hAnsi="Times New Roman" w:cs="Times New Roman"/>
          <w:b/>
          <w:bCs/>
          <w:sz w:val="24"/>
          <w:szCs w:val="24"/>
        </w:rPr>
        <w:t>the</w:t>
      </w:r>
      <w:r w:rsidR="008C400A">
        <w:rPr>
          <w:rFonts w:ascii="Times New Roman" w:eastAsia="Times New Roman" w:hAnsi="Times New Roman" w:cs="Times New Roman"/>
          <w:b/>
          <w:bCs/>
          <w:sz w:val="24"/>
          <w:szCs w:val="24"/>
        </w:rPr>
        <w:t xml:space="preserve"> </w:t>
      </w:r>
      <w:r w:rsidR="006205B6">
        <w:rPr>
          <w:rFonts w:ascii="Times New Roman" w:eastAsia="Times New Roman" w:hAnsi="Times New Roman" w:cs="Times New Roman"/>
          <w:b/>
          <w:bCs/>
          <w:sz w:val="24"/>
          <w:szCs w:val="24"/>
        </w:rPr>
        <w:t>regular</w:t>
      </w:r>
      <w:r w:rsidR="008C400A">
        <w:rPr>
          <w:rFonts w:ascii="Times New Roman" w:eastAsia="Times New Roman" w:hAnsi="Times New Roman" w:cs="Times New Roman"/>
          <w:b/>
          <w:bCs/>
          <w:sz w:val="24"/>
          <w:szCs w:val="24"/>
        </w:rPr>
        <w:t xml:space="preserve"> </w:t>
      </w:r>
      <w:r w:rsidR="006205B6">
        <w:rPr>
          <w:rFonts w:ascii="Times New Roman" w:eastAsia="Times New Roman" w:hAnsi="Times New Roman" w:cs="Times New Roman"/>
          <w:b/>
          <w:bCs/>
          <w:sz w:val="24"/>
          <w:szCs w:val="24"/>
        </w:rPr>
        <w:t xml:space="preserve">course of business </w:t>
      </w:r>
      <w:r w:rsidR="008C400A">
        <w:rPr>
          <w:rFonts w:ascii="Times New Roman" w:eastAsia="Times New Roman" w:hAnsi="Times New Roman" w:cs="Times New Roman"/>
          <w:b/>
          <w:bCs/>
          <w:sz w:val="24"/>
          <w:szCs w:val="24"/>
        </w:rPr>
        <w:t>are offered into evidence (</w:t>
      </w:r>
      <w:r w:rsidR="006205B6">
        <w:rPr>
          <w:rFonts w:ascii="Times New Roman" w:eastAsia="Times New Roman" w:hAnsi="Times New Roman" w:cs="Times New Roman"/>
          <w:b/>
          <w:bCs/>
          <w:sz w:val="24"/>
          <w:szCs w:val="24"/>
        </w:rPr>
        <w:t xml:space="preserve">as opposed to </w:t>
      </w:r>
      <w:r w:rsidR="008C400A" w:rsidRPr="008C400A">
        <w:rPr>
          <w:rFonts w:ascii="Times New Roman" w:eastAsia="Times New Roman" w:hAnsi="Times New Roman" w:cs="Times New Roman"/>
          <w:b/>
          <w:bCs/>
          <w:i/>
          <w:iCs/>
          <w:sz w:val="24"/>
          <w:szCs w:val="24"/>
        </w:rPr>
        <w:t>ad hoc</w:t>
      </w:r>
      <w:r w:rsidR="008C400A">
        <w:rPr>
          <w:rFonts w:ascii="Times New Roman" w:eastAsia="Times New Roman" w:hAnsi="Times New Roman" w:cs="Times New Roman"/>
          <w:b/>
          <w:bCs/>
          <w:sz w:val="24"/>
          <w:szCs w:val="24"/>
        </w:rPr>
        <w:t xml:space="preserve"> </w:t>
      </w:r>
      <w:r w:rsidR="006205B6">
        <w:rPr>
          <w:rFonts w:ascii="Times New Roman" w:eastAsia="Times New Roman" w:hAnsi="Times New Roman" w:cs="Times New Roman"/>
          <w:b/>
          <w:bCs/>
          <w:sz w:val="24"/>
          <w:szCs w:val="24"/>
        </w:rPr>
        <w:t>written statement</w:t>
      </w:r>
      <w:r w:rsidR="008C400A">
        <w:rPr>
          <w:rFonts w:ascii="Times New Roman" w:eastAsia="Times New Roman" w:hAnsi="Times New Roman" w:cs="Times New Roman"/>
          <w:b/>
          <w:bCs/>
          <w:sz w:val="24"/>
          <w:szCs w:val="24"/>
        </w:rPr>
        <w:t>s</w:t>
      </w:r>
      <w:r w:rsidR="006205B6">
        <w:rPr>
          <w:rFonts w:ascii="Times New Roman" w:eastAsia="Times New Roman" w:hAnsi="Times New Roman" w:cs="Times New Roman"/>
          <w:b/>
          <w:bCs/>
          <w:sz w:val="24"/>
          <w:szCs w:val="24"/>
        </w:rPr>
        <w:t>, generally</w:t>
      </w:r>
      <w:r w:rsidR="008C400A">
        <w:rPr>
          <w:rFonts w:ascii="Times New Roman" w:eastAsia="Times New Roman" w:hAnsi="Times New Roman" w:cs="Times New Roman"/>
          <w:b/>
          <w:bCs/>
          <w:sz w:val="24"/>
          <w:szCs w:val="24"/>
        </w:rPr>
        <w:t xml:space="preserve">.)  </w:t>
      </w:r>
      <w:r w:rsidR="006205B6">
        <w:rPr>
          <w:rFonts w:ascii="Times New Roman" w:eastAsia="Times New Roman" w:hAnsi="Times New Roman" w:cs="Times New Roman"/>
          <w:b/>
          <w:bCs/>
          <w:sz w:val="24"/>
          <w:szCs w:val="24"/>
        </w:rPr>
        <w:t>FRE 803(6) - (7).</w:t>
      </w:r>
    </w:p>
    <w:p w14:paraId="7F846A57" w14:textId="77777777" w:rsidR="00CC3020" w:rsidRPr="00AE75B4" w:rsidRDefault="00CC3020" w:rsidP="00D23D94">
      <w:pPr>
        <w:spacing w:after="0" w:line="240" w:lineRule="auto"/>
        <w:ind w:left="720"/>
        <w:rPr>
          <w:rFonts w:ascii="Times New Roman" w:eastAsia="Times New Roman" w:hAnsi="Times New Roman" w:cs="Times New Roman"/>
          <w:b/>
          <w:bCs/>
          <w:sz w:val="24"/>
          <w:szCs w:val="24"/>
        </w:rPr>
      </w:pPr>
    </w:p>
    <w:p w14:paraId="19B3CF96" w14:textId="299A1E13" w:rsidR="00ED042E" w:rsidRPr="00AE75B4" w:rsidRDefault="00CC3020" w:rsidP="001D134D">
      <w:pPr>
        <w:spacing w:after="0" w:line="240" w:lineRule="auto"/>
        <w:rPr>
          <w:rFonts w:ascii="Times New Roman" w:eastAsia="Times New Roman" w:hAnsi="Times New Roman" w:cs="Times New Roman"/>
          <w:b/>
          <w:bCs/>
          <w:sz w:val="24"/>
          <w:szCs w:val="24"/>
        </w:rPr>
      </w:pPr>
      <w:r w:rsidRPr="00AE75B4">
        <w:rPr>
          <w:rFonts w:ascii="Times New Roman" w:eastAsia="Times New Roman" w:hAnsi="Times New Roman" w:cs="Times New Roman"/>
          <w:b/>
          <w:bCs/>
          <w:sz w:val="24"/>
          <w:szCs w:val="24"/>
        </w:rPr>
        <w:t xml:space="preserve">--Some statutes require hearings in enforcement actions to follow the Federal Rules of Evidence. </w:t>
      </w:r>
      <w:r w:rsidR="001D134D">
        <w:rPr>
          <w:rFonts w:ascii="Times New Roman" w:eastAsia="Times New Roman" w:hAnsi="Times New Roman" w:cs="Times New Roman"/>
          <w:b/>
          <w:bCs/>
          <w:sz w:val="24"/>
          <w:szCs w:val="24"/>
        </w:rPr>
        <w:t xml:space="preserve"> </w:t>
      </w:r>
      <w:r w:rsidRPr="00AE75B4">
        <w:rPr>
          <w:rFonts w:ascii="Times New Roman" w:eastAsia="Times New Roman" w:hAnsi="Times New Roman" w:cs="Times New Roman"/>
          <w:b/>
          <w:bCs/>
          <w:sz w:val="24"/>
          <w:szCs w:val="24"/>
        </w:rPr>
        <w:t xml:space="preserve">Example:  The Fair Housing Act.  The result is </w:t>
      </w:r>
      <w:r w:rsidR="00AE75B4" w:rsidRPr="00AE75B4">
        <w:rPr>
          <w:rFonts w:ascii="Times New Roman" w:eastAsia="Times New Roman" w:hAnsi="Times New Roman" w:cs="Times New Roman"/>
          <w:b/>
          <w:bCs/>
          <w:sz w:val="24"/>
          <w:szCs w:val="24"/>
        </w:rPr>
        <w:t xml:space="preserve">that </w:t>
      </w:r>
      <w:r w:rsidRPr="00AE75B4">
        <w:rPr>
          <w:rFonts w:ascii="Times New Roman" w:eastAsia="Times New Roman" w:hAnsi="Times New Roman" w:cs="Times New Roman"/>
          <w:b/>
          <w:bCs/>
          <w:sz w:val="24"/>
          <w:szCs w:val="24"/>
        </w:rPr>
        <w:t xml:space="preserve">more witnesses </w:t>
      </w:r>
      <w:r w:rsidR="00910650" w:rsidRPr="00AE75B4">
        <w:rPr>
          <w:rFonts w:ascii="Times New Roman" w:eastAsia="Times New Roman" w:hAnsi="Times New Roman" w:cs="Times New Roman"/>
          <w:b/>
          <w:bCs/>
          <w:sz w:val="24"/>
          <w:szCs w:val="24"/>
        </w:rPr>
        <w:t>may be</w:t>
      </w:r>
      <w:r w:rsidRPr="00AE75B4">
        <w:rPr>
          <w:rFonts w:ascii="Times New Roman" w:eastAsia="Times New Roman" w:hAnsi="Times New Roman" w:cs="Times New Roman"/>
          <w:b/>
          <w:bCs/>
          <w:sz w:val="24"/>
          <w:szCs w:val="24"/>
        </w:rPr>
        <w:t xml:space="preserve"> required to establish a violation, and the respondent </w:t>
      </w:r>
      <w:r w:rsidR="001D134D">
        <w:rPr>
          <w:rFonts w:ascii="Times New Roman" w:eastAsia="Times New Roman" w:hAnsi="Times New Roman" w:cs="Times New Roman"/>
          <w:b/>
          <w:bCs/>
          <w:sz w:val="24"/>
          <w:szCs w:val="24"/>
        </w:rPr>
        <w:t xml:space="preserve">often </w:t>
      </w:r>
      <w:r w:rsidRPr="00AE75B4">
        <w:rPr>
          <w:rFonts w:ascii="Times New Roman" w:eastAsia="Times New Roman" w:hAnsi="Times New Roman" w:cs="Times New Roman"/>
          <w:b/>
          <w:bCs/>
          <w:sz w:val="24"/>
          <w:szCs w:val="24"/>
        </w:rPr>
        <w:t>has the opportunity to cross-examine them</w:t>
      </w:r>
      <w:r w:rsidR="00552747" w:rsidRPr="00AE75B4">
        <w:rPr>
          <w:rFonts w:ascii="Times New Roman" w:eastAsia="Times New Roman" w:hAnsi="Times New Roman" w:cs="Times New Roman"/>
          <w:b/>
          <w:bCs/>
          <w:sz w:val="24"/>
          <w:szCs w:val="24"/>
        </w:rPr>
        <w:t xml:space="preserve">.  </w:t>
      </w:r>
      <w:r w:rsidR="006705FD">
        <w:rPr>
          <w:rFonts w:ascii="Times New Roman" w:eastAsia="Times New Roman" w:hAnsi="Times New Roman" w:cs="Times New Roman"/>
          <w:b/>
          <w:bCs/>
          <w:sz w:val="24"/>
          <w:szCs w:val="24"/>
        </w:rPr>
        <w:t>T</w:t>
      </w:r>
      <w:r w:rsidRPr="00AE75B4">
        <w:rPr>
          <w:rFonts w:ascii="Times New Roman" w:eastAsia="Times New Roman" w:hAnsi="Times New Roman" w:cs="Times New Roman"/>
          <w:b/>
          <w:bCs/>
          <w:sz w:val="24"/>
          <w:szCs w:val="24"/>
        </w:rPr>
        <w:t xml:space="preserve">he hearing officer </w:t>
      </w:r>
      <w:r w:rsidR="006205B6">
        <w:rPr>
          <w:rFonts w:ascii="Times New Roman" w:eastAsia="Times New Roman" w:hAnsi="Times New Roman" w:cs="Times New Roman"/>
          <w:b/>
          <w:bCs/>
          <w:sz w:val="24"/>
          <w:szCs w:val="24"/>
        </w:rPr>
        <w:t>also h</w:t>
      </w:r>
      <w:r w:rsidR="006705FD">
        <w:rPr>
          <w:rFonts w:ascii="Times New Roman" w:eastAsia="Times New Roman" w:hAnsi="Times New Roman" w:cs="Times New Roman"/>
          <w:b/>
          <w:bCs/>
          <w:sz w:val="24"/>
          <w:szCs w:val="24"/>
        </w:rPr>
        <w:t>as</w:t>
      </w:r>
      <w:r w:rsidRPr="00AE75B4">
        <w:rPr>
          <w:rFonts w:ascii="Times New Roman" w:eastAsia="Times New Roman" w:hAnsi="Times New Roman" w:cs="Times New Roman"/>
          <w:b/>
          <w:bCs/>
          <w:sz w:val="24"/>
          <w:szCs w:val="24"/>
        </w:rPr>
        <w:t xml:space="preserve"> </w:t>
      </w:r>
      <w:r w:rsidR="006705FD">
        <w:rPr>
          <w:rFonts w:ascii="Times New Roman" w:eastAsia="Times New Roman" w:hAnsi="Times New Roman" w:cs="Times New Roman"/>
          <w:b/>
          <w:bCs/>
          <w:sz w:val="24"/>
          <w:szCs w:val="24"/>
        </w:rPr>
        <w:t>an</w:t>
      </w:r>
      <w:r w:rsidRPr="00AE75B4">
        <w:rPr>
          <w:rFonts w:ascii="Times New Roman" w:eastAsia="Times New Roman" w:hAnsi="Times New Roman" w:cs="Times New Roman"/>
          <w:b/>
          <w:bCs/>
          <w:sz w:val="24"/>
          <w:szCs w:val="24"/>
        </w:rPr>
        <w:t xml:space="preserve"> opportunity to assess their credibility. </w:t>
      </w:r>
    </w:p>
    <w:p w14:paraId="4A2A3F2F" w14:textId="77777777" w:rsidR="00B86893" w:rsidRPr="007447D7" w:rsidRDefault="00B86893" w:rsidP="00B86893">
      <w:pPr>
        <w:spacing w:after="0" w:line="240" w:lineRule="auto"/>
        <w:rPr>
          <w:rFonts w:ascii="Times New Roman" w:eastAsia="Times New Roman" w:hAnsi="Times New Roman" w:cs="Times New Roman"/>
          <w:sz w:val="24"/>
          <w:szCs w:val="24"/>
        </w:rPr>
      </w:pPr>
    </w:p>
    <w:p w14:paraId="51C6D207" w14:textId="77777777" w:rsidR="00FB4636" w:rsidRPr="007447D7" w:rsidRDefault="00FB4636" w:rsidP="00FB4636">
      <w:pPr>
        <w:numPr>
          <w:ilvl w:val="0"/>
          <w:numId w:val="1"/>
        </w:numPr>
        <w:spacing w:after="0" w:line="240" w:lineRule="auto"/>
        <w:ind w:left="225"/>
        <w:rPr>
          <w:rFonts w:ascii="Times New Roman" w:eastAsia="Times New Roman" w:hAnsi="Times New Roman" w:cs="Times New Roman"/>
          <w:sz w:val="24"/>
          <w:szCs w:val="24"/>
        </w:rPr>
      </w:pPr>
      <w:r w:rsidRPr="007447D7">
        <w:rPr>
          <w:rFonts w:ascii="Times New Roman" w:eastAsia="Times New Roman" w:hAnsi="Times New Roman" w:cs="Times New Roman"/>
          <w:sz w:val="24"/>
          <w:szCs w:val="24"/>
        </w:rPr>
        <w:t>Should agencies be required to produce all evidence favorable to the respondent? What rules and/or procedures would ensure the expedient production of all exculpatory evidence?</w:t>
      </w:r>
    </w:p>
    <w:p w14:paraId="53743C38" w14:textId="77777777" w:rsidR="00CC3020" w:rsidRPr="007447D7" w:rsidRDefault="00CC3020" w:rsidP="00CC3020">
      <w:pPr>
        <w:spacing w:after="0" w:line="240" w:lineRule="auto"/>
        <w:ind w:left="225"/>
        <w:rPr>
          <w:rFonts w:ascii="Times New Roman" w:eastAsia="Times New Roman" w:hAnsi="Times New Roman" w:cs="Times New Roman"/>
          <w:sz w:val="24"/>
          <w:szCs w:val="24"/>
        </w:rPr>
      </w:pPr>
    </w:p>
    <w:p w14:paraId="550F0574" w14:textId="62500E90" w:rsidR="002A637D" w:rsidRDefault="002070A0" w:rsidP="002A637D">
      <w:pPr>
        <w:spacing w:after="0" w:line="240" w:lineRule="auto"/>
        <w:rPr>
          <w:rFonts w:ascii="Times New Roman" w:eastAsia="Times New Roman" w:hAnsi="Times New Roman" w:cs="Times New Roman"/>
          <w:b/>
          <w:bCs/>
          <w:sz w:val="24"/>
          <w:szCs w:val="24"/>
        </w:rPr>
      </w:pPr>
      <w:r w:rsidRPr="00AE75B4">
        <w:rPr>
          <w:rFonts w:ascii="Times New Roman" w:eastAsia="Times New Roman" w:hAnsi="Times New Roman" w:cs="Times New Roman"/>
          <w:b/>
          <w:bCs/>
          <w:sz w:val="24"/>
          <w:szCs w:val="24"/>
        </w:rPr>
        <w:t>--</w:t>
      </w:r>
      <w:r w:rsidR="00AE75B4" w:rsidRPr="00AE75B4">
        <w:rPr>
          <w:rFonts w:ascii="Times New Roman" w:eastAsia="Times New Roman" w:hAnsi="Times New Roman" w:cs="Times New Roman"/>
          <w:b/>
          <w:bCs/>
          <w:sz w:val="24"/>
          <w:szCs w:val="24"/>
        </w:rPr>
        <w:t xml:space="preserve">Within reason, yes.  </w:t>
      </w:r>
      <w:r w:rsidR="00CC3020" w:rsidRPr="00AE75B4">
        <w:rPr>
          <w:rFonts w:ascii="Times New Roman" w:eastAsia="Times New Roman" w:hAnsi="Times New Roman" w:cs="Times New Roman"/>
          <w:b/>
          <w:bCs/>
          <w:sz w:val="24"/>
          <w:szCs w:val="24"/>
        </w:rPr>
        <w:t xml:space="preserve">A </w:t>
      </w:r>
      <w:r w:rsidR="00AE75B4" w:rsidRPr="00AE75B4">
        <w:rPr>
          <w:rFonts w:ascii="Times New Roman" w:eastAsia="Times New Roman" w:hAnsi="Times New Roman" w:cs="Times New Roman"/>
          <w:b/>
          <w:bCs/>
          <w:sz w:val="24"/>
          <w:szCs w:val="24"/>
        </w:rPr>
        <w:t>blanket</w:t>
      </w:r>
      <w:r w:rsidR="00CC3020" w:rsidRPr="00AE75B4">
        <w:rPr>
          <w:rFonts w:ascii="Times New Roman" w:eastAsia="Times New Roman" w:hAnsi="Times New Roman" w:cs="Times New Roman"/>
          <w:b/>
          <w:bCs/>
          <w:sz w:val="24"/>
          <w:szCs w:val="24"/>
        </w:rPr>
        <w:t xml:space="preserve"> requirement</w:t>
      </w:r>
      <w:r w:rsidR="00447C32" w:rsidRPr="00AE75B4">
        <w:rPr>
          <w:rFonts w:ascii="Times New Roman" w:eastAsia="Times New Roman" w:hAnsi="Times New Roman" w:cs="Times New Roman"/>
          <w:b/>
          <w:bCs/>
          <w:sz w:val="24"/>
          <w:szCs w:val="24"/>
        </w:rPr>
        <w:t xml:space="preserve"> </w:t>
      </w:r>
      <w:r w:rsidR="00AE75B4" w:rsidRPr="00AE75B4">
        <w:rPr>
          <w:rFonts w:ascii="Times New Roman" w:eastAsia="Times New Roman" w:hAnsi="Times New Roman" w:cs="Times New Roman"/>
          <w:b/>
          <w:bCs/>
          <w:sz w:val="24"/>
          <w:szCs w:val="24"/>
        </w:rPr>
        <w:t xml:space="preserve">to produce all documents </w:t>
      </w:r>
      <w:r w:rsidR="00B25154">
        <w:rPr>
          <w:rFonts w:ascii="Times New Roman" w:eastAsia="Times New Roman" w:hAnsi="Times New Roman" w:cs="Times New Roman"/>
          <w:b/>
          <w:bCs/>
          <w:sz w:val="24"/>
          <w:szCs w:val="24"/>
        </w:rPr>
        <w:t xml:space="preserve">per the strict requirements of the </w:t>
      </w:r>
      <w:r w:rsidR="006205B6">
        <w:rPr>
          <w:rFonts w:ascii="Times New Roman" w:eastAsia="Times New Roman" w:hAnsi="Times New Roman" w:cs="Times New Roman"/>
          <w:b/>
          <w:bCs/>
          <w:sz w:val="24"/>
          <w:szCs w:val="24"/>
        </w:rPr>
        <w:t xml:space="preserve">federal rules, </w:t>
      </w:r>
      <w:r w:rsidR="009061D3">
        <w:rPr>
          <w:rFonts w:ascii="Times New Roman" w:eastAsia="Times New Roman" w:hAnsi="Times New Roman" w:cs="Times New Roman"/>
          <w:b/>
          <w:bCs/>
          <w:sz w:val="24"/>
          <w:szCs w:val="24"/>
        </w:rPr>
        <w:t xml:space="preserve">would not be </w:t>
      </w:r>
      <w:r w:rsidR="00AE75B4" w:rsidRPr="00AE75B4">
        <w:rPr>
          <w:rFonts w:ascii="Times New Roman" w:eastAsia="Times New Roman" w:hAnsi="Times New Roman" w:cs="Times New Roman"/>
          <w:b/>
          <w:bCs/>
          <w:sz w:val="24"/>
          <w:szCs w:val="24"/>
        </w:rPr>
        <w:t>appropriate in most administrative proceedings</w:t>
      </w:r>
      <w:r w:rsidR="009061D3">
        <w:rPr>
          <w:rFonts w:ascii="Times New Roman" w:eastAsia="Times New Roman" w:hAnsi="Times New Roman" w:cs="Times New Roman"/>
          <w:b/>
          <w:bCs/>
          <w:sz w:val="24"/>
          <w:szCs w:val="24"/>
        </w:rPr>
        <w:t xml:space="preserve">, since </w:t>
      </w:r>
      <w:r w:rsidR="006205B6">
        <w:rPr>
          <w:rFonts w:ascii="Times New Roman" w:eastAsia="Times New Roman" w:hAnsi="Times New Roman" w:cs="Times New Roman"/>
          <w:b/>
          <w:bCs/>
          <w:sz w:val="24"/>
          <w:szCs w:val="24"/>
        </w:rPr>
        <w:t>they</w:t>
      </w:r>
      <w:r w:rsidR="00AE75B4" w:rsidRPr="00AE75B4">
        <w:rPr>
          <w:rFonts w:ascii="Times New Roman" w:eastAsia="Times New Roman" w:hAnsi="Times New Roman" w:cs="Times New Roman"/>
          <w:b/>
          <w:bCs/>
          <w:sz w:val="24"/>
          <w:szCs w:val="24"/>
        </w:rPr>
        <w:t xml:space="preserve"> are designed to be stream-lined, and </w:t>
      </w:r>
      <w:r w:rsidR="009061D3">
        <w:rPr>
          <w:rFonts w:ascii="Times New Roman" w:eastAsia="Times New Roman" w:hAnsi="Times New Roman" w:cs="Times New Roman"/>
          <w:b/>
          <w:bCs/>
          <w:sz w:val="24"/>
          <w:szCs w:val="24"/>
        </w:rPr>
        <w:t xml:space="preserve">to be </w:t>
      </w:r>
      <w:r w:rsidR="00B5340D">
        <w:rPr>
          <w:rFonts w:ascii="Times New Roman" w:eastAsia="Times New Roman" w:hAnsi="Times New Roman" w:cs="Times New Roman"/>
          <w:b/>
          <w:bCs/>
          <w:sz w:val="24"/>
          <w:szCs w:val="24"/>
        </w:rPr>
        <w:t xml:space="preserve">conducted in an </w:t>
      </w:r>
      <w:r w:rsidR="00AE75B4" w:rsidRPr="00AE75B4">
        <w:rPr>
          <w:rFonts w:ascii="Times New Roman" w:eastAsia="Times New Roman" w:hAnsi="Times New Roman" w:cs="Times New Roman"/>
          <w:b/>
          <w:bCs/>
          <w:sz w:val="24"/>
          <w:szCs w:val="24"/>
        </w:rPr>
        <w:t>efficient</w:t>
      </w:r>
      <w:r w:rsidR="00B5340D">
        <w:rPr>
          <w:rFonts w:ascii="Times New Roman" w:eastAsia="Times New Roman" w:hAnsi="Times New Roman" w:cs="Times New Roman"/>
          <w:b/>
          <w:bCs/>
          <w:sz w:val="24"/>
          <w:szCs w:val="24"/>
        </w:rPr>
        <w:t xml:space="preserve"> manner</w:t>
      </w:r>
      <w:r w:rsidR="00AE75B4" w:rsidRPr="00AE75B4">
        <w:rPr>
          <w:rFonts w:ascii="Times New Roman" w:eastAsia="Times New Roman" w:hAnsi="Times New Roman" w:cs="Times New Roman"/>
          <w:b/>
          <w:bCs/>
          <w:sz w:val="24"/>
          <w:szCs w:val="24"/>
        </w:rPr>
        <w:t xml:space="preserve">.  Discovery can be unduly burdensome for some agencies depending upon their administrative or information technology </w:t>
      </w:r>
      <w:r w:rsidR="009061D3">
        <w:rPr>
          <w:rFonts w:ascii="Times New Roman" w:eastAsia="Times New Roman" w:hAnsi="Times New Roman" w:cs="Times New Roman"/>
          <w:b/>
          <w:bCs/>
          <w:sz w:val="24"/>
          <w:szCs w:val="24"/>
        </w:rPr>
        <w:t>infrastructure</w:t>
      </w:r>
      <w:r w:rsidR="00AE75B4" w:rsidRPr="00AE75B4">
        <w:rPr>
          <w:rFonts w:ascii="Times New Roman" w:eastAsia="Times New Roman" w:hAnsi="Times New Roman" w:cs="Times New Roman"/>
          <w:b/>
          <w:bCs/>
          <w:sz w:val="24"/>
          <w:szCs w:val="24"/>
        </w:rPr>
        <w:t xml:space="preserve">. Accordingly, administrative </w:t>
      </w:r>
      <w:r w:rsidR="00AE75B4" w:rsidRPr="00AE75B4">
        <w:rPr>
          <w:rFonts w:ascii="Times New Roman" w:eastAsia="Times New Roman" w:hAnsi="Times New Roman" w:cs="Times New Roman"/>
          <w:b/>
          <w:bCs/>
          <w:sz w:val="24"/>
          <w:szCs w:val="24"/>
        </w:rPr>
        <w:lastRenderedPageBreak/>
        <w:t>judges should supervise the discovery process closely, enforcing</w:t>
      </w:r>
      <w:r w:rsidR="00447C32" w:rsidRPr="00AE75B4">
        <w:rPr>
          <w:rFonts w:ascii="Times New Roman" w:eastAsia="Times New Roman" w:hAnsi="Times New Roman" w:cs="Times New Roman"/>
          <w:b/>
          <w:bCs/>
          <w:sz w:val="24"/>
          <w:szCs w:val="24"/>
        </w:rPr>
        <w:t xml:space="preserve"> reasonable deadlines </w:t>
      </w:r>
      <w:r w:rsidR="00AE75B4" w:rsidRPr="00AE75B4">
        <w:rPr>
          <w:rFonts w:ascii="Times New Roman" w:eastAsia="Times New Roman" w:hAnsi="Times New Roman" w:cs="Times New Roman"/>
          <w:b/>
          <w:bCs/>
          <w:sz w:val="24"/>
          <w:szCs w:val="24"/>
        </w:rPr>
        <w:t xml:space="preserve">for </w:t>
      </w:r>
      <w:r w:rsidRPr="00AE75B4">
        <w:rPr>
          <w:rFonts w:ascii="Times New Roman" w:eastAsia="Times New Roman" w:hAnsi="Times New Roman" w:cs="Times New Roman"/>
          <w:b/>
          <w:bCs/>
          <w:sz w:val="24"/>
          <w:szCs w:val="24"/>
        </w:rPr>
        <w:t>discovery and</w:t>
      </w:r>
      <w:r w:rsidR="00447C32" w:rsidRPr="00AE75B4">
        <w:rPr>
          <w:rFonts w:ascii="Times New Roman" w:eastAsia="Times New Roman" w:hAnsi="Times New Roman" w:cs="Times New Roman"/>
          <w:b/>
          <w:bCs/>
          <w:sz w:val="24"/>
          <w:szCs w:val="24"/>
        </w:rPr>
        <w:t xml:space="preserve"> impos</w:t>
      </w:r>
      <w:r w:rsidR="00AE75B4" w:rsidRPr="00AE75B4">
        <w:rPr>
          <w:rFonts w:ascii="Times New Roman" w:eastAsia="Times New Roman" w:hAnsi="Times New Roman" w:cs="Times New Roman"/>
          <w:b/>
          <w:bCs/>
          <w:sz w:val="24"/>
          <w:szCs w:val="24"/>
        </w:rPr>
        <w:t xml:space="preserve">ing </w:t>
      </w:r>
      <w:r w:rsidR="00447C32" w:rsidRPr="00AE75B4">
        <w:rPr>
          <w:rFonts w:ascii="Times New Roman" w:eastAsia="Times New Roman" w:hAnsi="Times New Roman" w:cs="Times New Roman"/>
          <w:b/>
          <w:bCs/>
          <w:sz w:val="24"/>
          <w:szCs w:val="24"/>
        </w:rPr>
        <w:t xml:space="preserve">sanctions </w:t>
      </w:r>
      <w:r w:rsidR="00AE75B4" w:rsidRPr="00AE75B4">
        <w:rPr>
          <w:rFonts w:ascii="Times New Roman" w:eastAsia="Times New Roman" w:hAnsi="Times New Roman" w:cs="Times New Roman"/>
          <w:b/>
          <w:bCs/>
          <w:sz w:val="24"/>
          <w:szCs w:val="24"/>
        </w:rPr>
        <w:t xml:space="preserve">to compel </w:t>
      </w:r>
      <w:r w:rsidR="00447C32" w:rsidRPr="00AE75B4">
        <w:rPr>
          <w:rFonts w:ascii="Times New Roman" w:eastAsia="Times New Roman" w:hAnsi="Times New Roman" w:cs="Times New Roman"/>
          <w:b/>
          <w:bCs/>
          <w:sz w:val="24"/>
          <w:szCs w:val="24"/>
        </w:rPr>
        <w:t>production</w:t>
      </w:r>
      <w:r w:rsidR="006205B6">
        <w:rPr>
          <w:rFonts w:ascii="Times New Roman" w:eastAsia="Times New Roman" w:hAnsi="Times New Roman" w:cs="Times New Roman"/>
          <w:b/>
          <w:bCs/>
          <w:sz w:val="24"/>
          <w:szCs w:val="24"/>
        </w:rPr>
        <w:t xml:space="preserve"> where necessary.</w:t>
      </w:r>
    </w:p>
    <w:p w14:paraId="10347F47" w14:textId="77777777" w:rsidR="002A637D" w:rsidRPr="007447D7" w:rsidRDefault="002A637D" w:rsidP="002A637D">
      <w:pPr>
        <w:spacing w:after="0" w:line="240" w:lineRule="auto"/>
        <w:rPr>
          <w:rFonts w:ascii="Times New Roman" w:eastAsia="Times New Roman" w:hAnsi="Times New Roman" w:cs="Times New Roman"/>
          <w:sz w:val="24"/>
          <w:szCs w:val="24"/>
        </w:rPr>
      </w:pPr>
    </w:p>
    <w:p w14:paraId="6B33FA38" w14:textId="77777777" w:rsidR="00447C32" w:rsidRPr="007447D7" w:rsidRDefault="00FB4636" w:rsidP="00FB4636">
      <w:pPr>
        <w:numPr>
          <w:ilvl w:val="0"/>
          <w:numId w:val="1"/>
        </w:numPr>
        <w:spacing w:after="0" w:line="240" w:lineRule="auto"/>
        <w:ind w:left="225"/>
        <w:rPr>
          <w:rFonts w:ascii="Times New Roman" w:eastAsia="Times New Roman" w:hAnsi="Times New Roman" w:cs="Times New Roman"/>
          <w:sz w:val="24"/>
          <w:szCs w:val="24"/>
        </w:rPr>
      </w:pPr>
      <w:r w:rsidRPr="007447D7">
        <w:rPr>
          <w:rFonts w:ascii="Times New Roman" w:eastAsia="Times New Roman" w:hAnsi="Times New Roman" w:cs="Times New Roman"/>
          <w:sz w:val="24"/>
          <w:szCs w:val="24"/>
        </w:rPr>
        <w:t xml:space="preserve">Do adjudicators sometimes lack independence from the enforcement arm of the agency? </w:t>
      </w:r>
    </w:p>
    <w:p w14:paraId="44131D4C" w14:textId="77777777" w:rsidR="00052745" w:rsidRPr="007447D7" w:rsidRDefault="00052745" w:rsidP="00052745">
      <w:pPr>
        <w:spacing w:after="0" w:line="240" w:lineRule="auto"/>
        <w:ind w:left="225"/>
        <w:rPr>
          <w:rFonts w:ascii="Times New Roman" w:eastAsia="Times New Roman" w:hAnsi="Times New Roman" w:cs="Times New Roman"/>
          <w:sz w:val="24"/>
          <w:szCs w:val="24"/>
        </w:rPr>
      </w:pPr>
    </w:p>
    <w:p w14:paraId="2C57B644" w14:textId="7EACD884" w:rsidR="00447C32" w:rsidRPr="00EE782B" w:rsidRDefault="00447C32" w:rsidP="009061D3">
      <w:pPr>
        <w:spacing w:after="0" w:line="240" w:lineRule="auto"/>
        <w:rPr>
          <w:rFonts w:ascii="Times New Roman" w:eastAsia="Times New Roman" w:hAnsi="Times New Roman" w:cs="Times New Roman"/>
          <w:b/>
          <w:bCs/>
          <w:sz w:val="24"/>
          <w:szCs w:val="24"/>
        </w:rPr>
      </w:pPr>
      <w:r w:rsidRPr="00EE782B">
        <w:rPr>
          <w:rFonts w:ascii="Times New Roman" w:eastAsia="Times New Roman" w:hAnsi="Times New Roman" w:cs="Times New Roman"/>
          <w:b/>
          <w:bCs/>
          <w:sz w:val="24"/>
          <w:szCs w:val="24"/>
        </w:rPr>
        <w:t>--</w:t>
      </w:r>
      <w:r w:rsidR="00B5340D" w:rsidRPr="00EE782B">
        <w:rPr>
          <w:rFonts w:ascii="Times New Roman" w:eastAsia="Times New Roman" w:hAnsi="Times New Roman" w:cs="Times New Roman"/>
          <w:b/>
          <w:bCs/>
          <w:sz w:val="24"/>
          <w:szCs w:val="24"/>
        </w:rPr>
        <w:t>In some cases, yes - p</w:t>
      </w:r>
      <w:r w:rsidRPr="00EE782B">
        <w:rPr>
          <w:rFonts w:ascii="Times New Roman" w:eastAsia="Times New Roman" w:hAnsi="Times New Roman" w:cs="Times New Roman"/>
          <w:b/>
          <w:bCs/>
          <w:sz w:val="24"/>
          <w:szCs w:val="24"/>
        </w:rPr>
        <w:t>articularly</w:t>
      </w:r>
      <w:r w:rsidR="006E2097" w:rsidRPr="00EE782B">
        <w:rPr>
          <w:rFonts w:ascii="Times New Roman" w:eastAsia="Times New Roman" w:hAnsi="Times New Roman" w:cs="Times New Roman"/>
          <w:b/>
          <w:bCs/>
          <w:sz w:val="24"/>
          <w:szCs w:val="24"/>
        </w:rPr>
        <w:t xml:space="preserve"> </w:t>
      </w:r>
      <w:r w:rsidRPr="00EE782B">
        <w:rPr>
          <w:rFonts w:ascii="Times New Roman" w:eastAsia="Times New Roman" w:hAnsi="Times New Roman" w:cs="Times New Roman"/>
          <w:b/>
          <w:bCs/>
          <w:sz w:val="24"/>
          <w:szCs w:val="24"/>
        </w:rPr>
        <w:t>in small</w:t>
      </w:r>
      <w:r w:rsidR="00B5340D" w:rsidRPr="00EE782B">
        <w:rPr>
          <w:rFonts w:ascii="Times New Roman" w:eastAsia="Times New Roman" w:hAnsi="Times New Roman" w:cs="Times New Roman"/>
          <w:b/>
          <w:bCs/>
          <w:sz w:val="24"/>
          <w:szCs w:val="24"/>
        </w:rPr>
        <w:t>er</w:t>
      </w:r>
      <w:r w:rsidRPr="00EE782B">
        <w:rPr>
          <w:rFonts w:ascii="Times New Roman" w:eastAsia="Times New Roman" w:hAnsi="Times New Roman" w:cs="Times New Roman"/>
          <w:b/>
          <w:bCs/>
          <w:sz w:val="24"/>
          <w:szCs w:val="24"/>
        </w:rPr>
        <w:t xml:space="preserve"> agencies</w:t>
      </w:r>
      <w:r w:rsidR="00B5340D" w:rsidRPr="00EE782B">
        <w:rPr>
          <w:rFonts w:ascii="Times New Roman" w:eastAsia="Times New Roman" w:hAnsi="Times New Roman" w:cs="Times New Roman"/>
          <w:b/>
          <w:bCs/>
          <w:sz w:val="24"/>
          <w:szCs w:val="24"/>
        </w:rPr>
        <w:t xml:space="preserve">.  This is a critical issue for the public, as well as the agency.  Agencies place heavy reliance on the public perception that their adjudication process is fair and impartial.  Without a healthy </w:t>
      </w:r>
      <w:r w:rsidR="002A637D">
        <w:rPr>
          <w:rFonts w:ascii="Times New Roman" w:eastAsia="Times New Roman" w:hAnsi="Times New Roman" w:cs="Times New Roman"/>
          <w:b/>
          <w:bCs/>
          <w:sz w:val="24"/>
          <w:szCs w:val="24"/>
        </w:rPr>
        <w:t xml:space="preserve">public </w:t>
      </w:r>
      <w:r w:rsidR="00B5340D" w:rsidRPr="00EE782B">
        <w:rPr>
          <w:rFonts w:ascii="Times New Roman" w:eastAsia="Times New Roman" w:hAnsi="Times New Roman" w:cs="Times New Roman"/>
          <w:b/>
          <w:bCs/>
          <w:sz w:val="24"/>
          <w:szCs w:val="24"/>
        </w:rPr>
        <w:t xml:space="preserve">perception that its judges are impartial, and preside over a fair process, </w:t>
      </w:r>
      <w:r w:rsidR="002A637D">
        <w:rPr>
          <w:rFonts w:ascii="Times New Roman" w:eastAsia="Times New Roman" w:hAnsi="Times New Roman" w:cs="Times New Roman"/>
          <w:b/>
          <w:bCs/>
          <w:sz w:val="24"/>
          <w:szCs w:val="24"/>
        </w:rPr>
        <w:t xml:space="preserve">more </w:t>
      </w:r>
      <w:r w:rsidR="00B5340D" w:rsidRPr="00EE782B">
        <w:rPr>
          <w:rFonts w:ascii="Times New Roman" w:eastAsia="Times New Roman" w:hAnsi="Times New Roman" w:cs="Times New Roman"/>
          <w:b/>
          <w:bCs/>
          <w:sz w:val="24"/>
          <w:szCs w:val="24"/>
        </w:rPr>
        <w:t xml:space="preserve">litigants would </w:t>
      </w:r>
      <w:r w:rsidR="002A637D">
        <w:rPr>
          <w:rFonts w:ascii="Times New Roman" w:eastAsia="Times New Roman" w:hAnsi="Times New Roman" w:cs="Times New Roman"/>
          <w:b/>
          <w:bCs/>
          <w:sz w:val="24"/>
          <w:szCs w:val="24"/>
        </w:rPr>
        <w:t xml:space="preserve">opt to have their cases heard in </w:t>
      </w:r>
      <w:r w:rsidR="00B5340D" w:rsidRPr="00EE782B">
        <w:rPr>
          <w:rFonts w:ascii="Times New Roman" w:eastAsia="Times New Roman" w:hAnsi="Times New Roman" w:cs="Times New Roman"/>
          <w:b/>
          <w:bCs/>
          <w:sz w:val="24"/>
          <w:szCs w:val="24"/>
        </w:rPr>
        <w:t>the Article III courts.  This would place a heavy economic and workload burden on agencies</w:t>
      </w:r>
      <w:r w:rsidR="002A637D">
        <w:rPr>
          <w:rFonts w:ascii="Times New Roman" w:eastAsia="Times New Roman" w:hAnsi="Times New Roman" w:cs="Times New Roman"/>
          <w:b/>
          <w:bCs/>
          <w:sz w:val="24"/>
          <w:szCs w:val="24"/>
        </w:rPr>
        <w:t xml:space="preserve"> having to try more cases in federal court</w:t>
      </w:r>
      <w:r w:rsidR="00B5340D" w:rsidRPr="00EE782B">
        <w:rPr>
          <w:rFonts w:ascii="Times New Roman" w:eastAsia="Times New Roman" w:hAnsi="Times New Roman" w:cs="Times New Roman"/>
          <w:b/>
          <w:bCs/>
          <w:sz w:val="24"/>
          <w:szCs w:val="24"/>
        </w:rPr>
        <w:t xml:space="preserve">, as well as the Article III courts, whose processes are more time-consuming and </w:t>
      </w:r>
      <w:r w:rsidR="00A63CF1">
        <w:rPr>
          <w:rFonts w:ascii="Times New Roman" w:eastAsia="Times New Roman" w:hAnsi="Times New Roman" w:cs="Times New Roman"/>
          <w:b/>
          <w:bCs/>
          <w:sz w:val="24"/>
          <w:szCs w:val="24"/>
        </w:rPr>
        <w:t>costly</w:t>
      </w:r>
      <w:r w:rsidR="00B5340D" w:rsidRPr="00EE782B">
        <w:rPr>
          <w:rFonts w:ascii="Times New Roman" w:eastAsia="Times New Roman" w:hAnsi="Times New Roman" w:cs="Times New Roman"/>
          <w:b/>
          <w:bCs/>
          <w:sz w:val="24"/>
          <w:szCs w:val="24"/>
        </w:rPr>
        <w:t xml:space="preserve">.  </w:t>
      </w:r>
      <w:r w:rsidR="006705FD">
        <w:rPr>
          <w:rFonts w:ascii="Times New Roman" w:eastAsia="Times New Roman" w:hAnsi="Times New Roman" w:cs="Times New Roman"/>
          <w:b/>
          <w:bCs/>
          <w:sz w:val="24"/>
          <w:szCs w:val="24"/>
        </w:rPr>
        <w:t xml:space="preserve">Some administrative law judges have reported </w:t>
      </w:r>
      <w:r w:rsidR="00A63CF1">
        <w:rPr>
          <w:rFonts w:ascii="Times New Roman" w:eastAsia="Times New Roman" w:hAnsi="Times New Roman" w:cs="Times New Roman"/>
          <w:b/>
          <w:bCs/>
          <w:sz w:val="24"/>
          <w:szCs w:val="24"/>
        </w:rPr>
        <w:t>instances where they have felt undue influence over decision-making.</w:t>
      </w:r>
    </w:p>
    <w:p w14:paraId="3BF81762" w14:textId="77777777" w:rsidR="00052745" w:rsidRPr="00EE782B" w:rsidRDefault="00052745" w:rsidP="00052745">
      <w:pPr>
        <w:spacing w:after="0" w:line="240" w:lineRule="auto"/>
        <w:ind w:left="720"/>
        <w:rPr>
          <w:rFonts w:ascii="Times New Roman" w:eastAsia="Times New Roman" w:hAnsi="Times New Roman" w:cs="Times New Roman"/>
          <w:b/>
          <w:bCs/>
          <w:sz w:val="24"/>
          <w:szCs w:val="24"/>
        </w:rPr>
      </w:pPr>
    </w:p>
    <w:p w14:paraId="37A5EBC9" w14:textId="081B4EC6" w:rsidR="00052745" w:rsidRDefault="00052745" w:rsidP="009061D3">
      <w:pPr>
        <w:spacing w:after="0" w:line="240" w:lineRule="auto"/>
        <w:rPr>
          <w:rFonts w:ascii="Times New Roman" w:eastAsia="Times New Roman" w:hAnsi="Times New Roman" w:cs="Times New Roman"/>
          <w:b/>
          <w:bCs/>
          <w:sz w:val="24"/>
          <w:szCs w:val="24"/>
        </w:rPr>
      </w:pPr>
      <w:r w:rsidRPr="00EE782B">
        <w:rPr>
          <w:rFonts w:ascii="Times New Roman" w:eastAsia="Times New Roman" w:hAnsi="Times New Roman" w:cs="Times New Roman"/>
          <w:b/>
          <w:bCs/>
          <w:sz w:val="24"/>
          <w:szCs w:val="24"/>
        </w:rPr>
        <w:t>--</w:t>
      </w:r>
      <w:r w:rsidR="006705FD" w:rsidRPr="006705FD">
        <w:rPr>
          <w:rFonts w:ascii="Times New Roman" w:eastAsia="Times New Roman" w:hAnsi="Times New Roman" w:cs="Times New Roman"/>
          <w:b/>
          <w:bCs/>
          <w:sz w:val="24"/>
          <w:szCs w:val="24"/>
        </w:rPr>
        <w:t xml:space="preserve"> </w:t>
      </w:r>
      <w:r w:rsidR="006705FD">
        <w:rPr>
          <w:rFonts w:ascii="Times New Roman" w:eastAsia="Times New Roman" w:hAnsi="Times New Roman" w:cs="Times New Roman"/>
          <w:b/>
          <w:bCs/>
          <w:sz w:val="24"/>
          <w:szCs w:val="24"/>
        </w:rPr>
        <w:t>Agencies should seek to develop hiring processes that value objective judicial qualifications rather than a candidate’s propensity to decide cases according to ideology or political considerations.</w:t>
      </w:r>
      <w:r w:rsidR="008F3B8F">
        <w:rPr>
          <w:rFonts w:ascii="Times New Roman" w:eastAsia="Times New Roman" w:hAnsi="Times New Roman" w:cs="Times New Roman"/>
          <w:b/>
          <w:bCs/>
          <w:sz w:val="24"/>
          <w:szCs w:val="24"/>
        </w:rPr>
        <w:t xml:space="preserve"> Agencies should endeavor to balance </w:t>
      </w:r>
      <w:r w:rsidR="00A14940">
        <w:rPr>
          <w:rFonts w:ascii="Times New Roman" w:eastAsia="Times New Roman" w:hAnsi="Times New Roman" w:cs="Times New Roman"/>
          <w:b/>
          <w:bCs/>
          <w:sz w:val="24"/>
          <w:szCs w:val="24"/>
        </w:rPr>
        <w:t>their</w:t>
      </w:r>
      <w:r w:rsidR="008F3B8F">
        <w:rPr>
          <w:rFonts w:ascii="Times New Roman" w:eastAsia="Times New Roman" w:hAnsi="Times New Roman" w:cs="Times New Roman"/>
          <w:b/>
          <w:bCs/>
          <w:sz w:val="24"/>
          <w:szCs w:val="24"/>
        </w:rPr>
        <w:t xml:space="preserve"> appointment of adjudicators so as to maintain a cadre of judges who have litigated both for and against government agencies.  Judicial law clerkship and administrative decision-writing experience should be favored in the hiring process, since adjudication experience has been found to be particularly valuable in deciding administrative cases.  </w:t>
      </w:r>
      <w:r w:rsidR="00A63CF1">
        <w:rPr>
          <w:rFonts w:ascii="Times New Roman" w:eastAsia="Times New Roman" w:hAnsi="Times New Roman" w:cs="Times New Roman"/>
          <w:b/>
          <w:bCs/>
          <w:sz w:val="24"/>
          <w:szCs w:val="24"/>
        </w:rPr>
        <w:t xml:space="preserve">Actual litigation experience or training in adversarial proceedings should also be favored in agencies that conduct adversarial proceedings.  </w:t>
      </w:r>
      <w:r w:rsidR="009061D3">
        <w:rPr>
          <w:rFonts w:ascii="Times New Roman" w:eastAsia="Times New Roman" w:hAnsi="Times New Roman" w:cs="Times New Roman"/>
          <w:b/>
          <w:bCs/>
          <w:sz w:val="24"/>
          <w:szCs w:val="24"/>
        </w:rPr>
        <w:t xml:space="preserve">Recent regulatory changes </w:t>
      </w:r>
      <w:r w:rsidR="00196147">
        <w:rPr>
          <w:rFonts w:ascii="Times New Roman" w:eastAsia="Times New Roman" w:hAnsi="Times New Roman" w:cs="Times New Roman"/>
          <w:b/>
          <w:bCs/>
          <w:sz w:val="24"/>
          <w:szCs w:val="24"/>
        </w:rPr>
        <w:t xml:space="preserve">that </w:t>
      </w:r>
      <w:r w:rsidR="009061D3">
        <w:rPr>
          <w:rFonts w:ascii="Times New Roman" w:eastAsia="Times New Roman" w:hAnsi="Times New Roman" w:cs="Times New Roman"/>
          <w:b/>
          <w:bCs/>
          <w:sz w:val="24"/>
          <w:szCs w:val="24"/>
        </w:rPr>
        <w:t xml:space="preserve">allow for each agency to hire ALJs according to their own established criteria, and without regard to </w:t>
      </w:r>
      <w:r w:rsidR="008F3B8F">
        <w:rPr>
          <w:rFonts w:ascii="Times New Roman" w:eastAsia="Times New Roman" w:hAnsi="Times New Roman" w:cs="Times New Roman"/>
          <w:b/>
          <w:bCs/>
          <w:sz w:val="24"/>
          <w:szCs w:val="24"/>
        </w:rPr>
        <w:t>the</w:t>
      </w:r>
      <w:r w:rsidR="009061D3">
        <w:rPr>
          <w:rFonts w:ascii="Times New Roman" w:eastAsia="Times New Roman" w:hAnsi="Times New Roman" w:cs="Times New Roman"/>
          <w:b/>
          <w:bCs/>
          <w:sz w:val="24"/>
          <w:szCs w:val="24"/>
        </w:rPr>
        <w:t xml:space="preserve"> independent screening process </w:t>
      </w:r>
      <w:r w:rsidR="008F3B8F">
        <w:rPr>
          <w:rFonts w:ascii="Times New Roman" w:eastAsia="Times New Roman" w:hAnsi="Times New Roman" w:cs="Times New Roman"/>
          <w:b/>
          <w:bCs/>
          <w:sz w:val="24"/>
          <w:szCs w:val="24"/>
        </w:rPr>
        <w:t>that was</w:t>
      </w:r>
      <w:r w:rsidR="009061D3">
        <w:rPr>
          <w:rFonts w:ascii="Times New Roman" w:eastAsia="Times New Roman" w:hAnsi="Times New Roman" w:cs="Times New Roman"/>
          <w:b/>
          <w:bCs/>
          <w:sz w:val="24"/>
          <w:szCs w:val="24"/>
        </w:rPr>
        <w:t xml:space="preserve"> previously maintained by </w:t>
      </w:r>
      <w:r w:rsidR="00A63CF1">
        <w:rPr>
          <w:rFonts w:ascii="Times New Roman" w:eastAsia="Times New Roman" w:hAnsi="Times New Roman" w:cs="Times New Roman"/>
          <w:b/>
          <w:bCs/>
          <w:sz w:val="24"/>
          <w:szCs w:val="24"/>
        </w:rPr>
        <w:t>the Office of Personnel Management (</w:t>
      </w:r>
      <w:r w:rsidR="009061D3">
        <w:rPr>
          <w:rFonts w:ascii="Times New Roman" w:eastAsia="Times New Roman" w:hAnsi="Times New Roman" w:cs="Times New Roman"/>
          <w:b/>
          <w:bCs/>
          <w:sz w:val="24"/>
          <w:szCs w:val="24"/>
        </w:rPr>
        <w:t>OPM</w:t>
      </w:r>
      <w:r w:rsidR="00A63CF1">
        <w:rPr>
          <w:rFonts w:ascii="Times New Roman" w:eastAsia="Times New Roman" w:hAnsi="Times New Roman" w:cs="Times New Roman"/>
          <w:b/>
          <w:bCs/>
          <w:sz w:val="24"/>
          <w:szCs w:val="24"/>
        </w:rPr>
        <w:t>)</w:t>
      </w:r>
      <w:r w:rsidR="008F3B8F">
        <w:rPr>
          <w:rFonts w:ascii="Times New Roman" w:eastAsia="Times New Roman" w:hAnsi="Times New Roman" w:cs="Times New Roman"/>
          <w:b/>
          <w:bCs/>
          <w:sz w:val="24"/>
          <w:szCs w:val="24"/>
        </w:rPr>
        <w:t xml:space="preserve"> for many years</w:t>
      </w:r>
      <w:r w:rsidR="00196147">
        <w:rPr>
          <w:rFonts w:ascii="Times New Roman" w:eastAsia="Times New Roman" w:hAnsi="Times New Roman" w:cs="Times New Roman"/>
          <w:b/>
          <w:bCs/>
          <w:sz w:val="24"/>
          <w:szCs w:val="24"/>
        </w:rPr>
        <w:t xml:space="preserve">, could result in less objective hiring criteria. </w:t>
      </w:r>
      <w:r w:rsidR="008F3B8F">
        <w:rPr>
          <w:rFonts w:ascii="Times New Roman" w:eastAsia="Times New Roman" w:hAnsi="Times New Roman" w:cs="Times New Roman"/>
          <w:b/>
          <w:bCs/>
          <w:sz w:val="24"/>
          <w:szCs w:val="24"/>
        </w:rPr>
        <w:t xml:space="preserve"> </w:t>
      </w:r>
    </w:p>
    <w:p w14:paraId="1AA9ADC4" w14:textId="7A7BF5A4" w:rsidR="00A85DEF" w:rsidRDefault="00A85DEF" w:rsidP="009061D3">
      <w:pPr>
        <w:spacing w:after="0" w:line="240" w:lineRule="auto"/>
        <w:rPr>
          <w:rFonts w:ascii="Times New Roman" w:eastAsia="Times New Roman" w:hAnsi="Times New Roman" w:cs="Times New Roman"/>
          <w:b/>
          <w:bCs/>
          <w:sz w:val="24"/>
          <w:szCs w:val="24"/>
        </w:rPr>
      </w:pPr>
    </w:p>
    <w:p w14:paraId="12523811" w14:textId="344B86A0" w:rsidR="00B5340D" w:rsidRDefault="00A85DEF" w:rsidP="00461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--Some administrative programs utilize "split-enforcement" schemes, in which enforcement functions and adjudicative functions are performed by separate entities.  Examples include the division of responsibility between the Occupational Safety and Health Administration and the Occupational Safety and Health Review Commission, and similarly, between the Mine Safety and Health Administration and the Mine Safety and Health Review Commission.  In addition, some agencies have, by mutual agreement, consolidated adjudicative functions within a single entity.  For example, ALJs at the U.S. Coast Guard hear cases originating at multiple agencies.  The Judicial Division believes that consideration should be given to extending these models to other regulatory contexts - a step that might contribute to the reality or at least the appearance of independent adjudicative </w:t>
      </w:r>
      <w:proofErr w:type="spellStart"/>
      <w:r>
        <w:rPr>
          <w:rFonts w:ascii="Times New Roman" w:eastAsia="Times New Roman" w:hAnsi="Times New Roman" w:cs="Times New Roman"/>
          <w:b/>
          <w:bCs/>
          <w:sz w:val="24"/>
          <w:szCs w:val="24"/>
        </w:rPr>
        <w:t>decisionmaking</w:t>
      </w:r>
      <w:proofErr w:type="spellEnd"/>
      <w:r>
        <w:rPr>
          <w:rFonts w:ascii="Times New Roman" w:eastAsia="Times New Roman" w:hAnsi="Times New Roman" w:cs="Times New Roman"/>
          <w:b/>
          <w:bCs/>
          <w:sz w:val="24"/>
          <w:szCs w:val="24"/>
        </w:rPr>
        <w:t xml:space="preserve"> at the agencies involved.</w:t>
      </w:r>
      <w:r w:rsidR="0008056F">
        <w:rPr>
          <w:rFonts w:ascii="Times New Roman" w:eastAsia="Times New Roman" w:hAnsi="Times New Roman" w:cs="Times New Roman"/>
          <w:b/>
          <w:bCs/>
          <w:sz w:val="24"/>
          <w:szCs w:val="24"/>
        </w:rPr>
        <w:t xml:space="preserve">  </w:t>
      </w:r>
      <w:r w:rsidR="0008056F">
        <w:rPr>
          <w:rFonts w:ascii="Times New Roman" w:eastAsia="Times New Roman" w:hAnsi="Times New Roman" w:cs="Times New Roman"/>
          <w:b/>
          <w:bCs/>
          <w:i/>
          <w:iCs/>
          <w:sz w:val="24"/>
          <w:szCs w:val="24"/>
        </w:rPr>
        <w:t xml:space="preserve">See </w:t>
      </w:r>
      <w:r w:rsidR="0008056F">
        <w:rPr>
          <w:rFonts w:ascii="Times New Roman" w:eastAsia="Times New Roman" w:hAnsi="Times New Roman" w:cs="Times New Roman"/>
          <w:b/>
          <w:bCs/>
          <w:sz w:val="24"/>
          <w:szCs w:val="24"/>
        </w:rPr>
        <w:t>5 U.S.C. §3344.</w:t>
      </w:r>
    </w:p>
    <w:p w14:paraId="52A183E9" w14:textId="77777777" w:rsidR="009169E4" w:rsidRPr="007447D7" w:rsidRDefault="009169E4" w:rsidP="009169E4">
      <w:pPr>
        <w:spacing w:after="0" w:line="240" w:lineRule="auto"/>
        <w:rPr>
          <w:rFonts w:ascii="Times New Roman" w:eastAsia="Times New Roman" w:hAnsi="Times New Roman" w:cs="Times New Roman"/>
          <w:color w:val="FF0000"/>
          <w:sz w:val="24"/>
          <w:szCs w:val="24"/>
        </w:rPr>
      </w:pPr>
    </w:p>
    <w:p w14:paraId="5CFFDFE1" w14:textId="77777777" w:rsidR="00FB4636" w:rsidRPr="007447D7" w:rsidRDefault="00FB4636" w:rsidP="00FB4636">
      <w:pPr>
        <w:numPr>
          <w:ilvl w:val="0"/>
          <w:numId w:val="1"/>
        </w:numPr>
        <w:spacing w:after="0" w:line="240" w:lineRule="auto"/>
        <w:ind w:left="225"/>
        <w:rPr>
          <w:rFonts w:ascii="Times New Roman" w:eastAsia="Times New Roman" w:hAnsi="Times New Roman" w:cs="Times New Roman"/>
          <w:sz w:val="24"/>
          <w:szCs w:val="24"/>
        </w:rPr>
      </w:pPr>
      <w:r w:rsidRPr="007447D7">
        <w:rPr>
          <w:rFonts w:ascii="Times New Roman" w:eastAsia="Times New Roman" w:hAnsi="Times New Roman" w:cs="Times New Roman"/>
          <w:sz w:val="24"/>
          <w:szCs w:val="24"/>
        </w:rPr>
        <w:t>What reform(s) would adequately separate functions and guarantee an adjudicator's independence</w:t>
      </w:r>
      <w:r w:rsidR="00B86893" w:rsidRPr="007447D7">
        <w:rPr>
          <w:rFonts w:ascii="Times New Roman" w:eastAsia="Times New Roman" w:hAnsi="Times New Roman" w:cs="Times New Roman"/>
          <w:sz w:val="24"/>
          <w:szCs w:val="24"/>
        </w:rPr>
        <w:t>?</w:t>
      </w:r>
    </w:p>
    <w:p w14:paraId="5F3CADC0" w14:textId="77777777" w:rsidR="00052745" w:rsidRPr="007447D7" w:rsidRDefault="00052745" w:rsidP="00052745">
      <w:pPr>
        <w:spacing w:after="0" w:line="240" w:lineRule="auto"/>
        <w:ind w:left="225"/>
        <w:rPr>
          <w:rFonts w:ascii="Times New Roman" w:eastAsia="Times New Roman" w:hAnsi="Times New Roman" w:cs="Times New Roman"/>
          <w:sz w:val="24"/>
          <w:szCs w:val="24"/>
        </w:rPr>
      </w:pPr>
    </w:p>
    <w:p w14:paraId="5721BECC" w14:textId="06E32D34" w:rsidR="005B47C0" w:rsidRPr="00EE782B" w:rsidRDefault="008E72D1" w:rsidP="009061D3">
      <w:pPr>
        <w:spacing w:after="0" w:line="240" w:lineRule="auto"/>
        <w:rPr>
          <w:rFonts w:ascii="Times New Roman" w:eastAsia="Times New Roman" w:hAnsi="Times New Roman" w:cs="Times New Roman"/>
          <w:b/>
          <w:bCs/>
          <w:sz w:val="24"/>
          <w:szCs w:val="24"/>
        </w:rPr>
      </w:pPr>
      <w:r w:rsidRPr="00EE782B">
        <w:rPr>
          <w:rFonts w:ascii="Times New Roman" w:eastAsia="Times New Roman" w:hAnsi="Times New Roman" w:cs="Times New Roman"/>
          <w:b/>
          <w:bCs/>
          <w:sz w:val="24"/>
          <w:szCs w:val="24"/>
        </w:rPr>
        <w:t>--</w:t>
      </w:r>
      <w:r w:rsidR="00A14940">
        <w:rPr>
          <w:rFonts w:ascii="Times New Roman" w:eastAsia="Times New Roman" w:hAnsi="Times New Roman" w:cs="Times New Roman"/>
          <w:b/>
          <w:bCs/>
          <w:sz w:val="24"/>
          <w:szCs w:val="24"/>
        </w:rPr>
        <w:t>T</w:t>
      </w:r>
      <w:r w:rsidRPr="00EE782B">
        <w:rPr>
          <w:rFonts w:ascii="Times New Roman" w:eastAsia="Times New Roman" w:hAnsi="Times New Roman" w:cs="Times New Roman"/>
          <w:b/>
          <w:bCs/>
          <w:sz w:val="24"/>
          <w:szCs w:val="24"/>
        </w:rPr>
        <w:t xml:space="preserve">he </w:t>
      </w:r>
      <w:r w:rsidR="00D41DF0" w:rsidRPr="00EE782B">
        <w:rPr>
          <w:rFonts w:ascii="Times New Roman" w:eastAsia="Times New Roman" w:hAnsi="Times New Roman" w:cs="Times New Roman"/>
          <w:b/>
          <w:bCs/>
          <w:sz w:val="24"/>
          <w:szCs w:val="24"/>
        </w:rPr>
        <w:t xml:space="preserve">APA </w:t>
      </w:r>
      <w:r w:rsidR="00EE782B" w:rsidRPr="00EE782B">
        <w:rPr>
          <w:rFonts w:ascii="Times New Roman" w:eastAsia="Times New Roman" w:hAnsi="Times New Roman" w:cs="Times New Roman"/>
          <w:b/>
          <w:bCs/>
          <w:sz w:val="24"/>
          <w:szCs w:val="24"/>
        </w:rPr>
        <w:t xml:space="preserve">provides </w:t>
      </w:r>
      <w:r w:rsidR="002B15AE" w:rsidRPr="00EE782B">
        <w:rPr>
          <w:rFonts w:ascii="Times New Roman" w:eastAsia="Times New Roman" w:hAnsi="Times New Roman" w:cs="Times New Roman"/>
          <w:b/>
          <w:bCs/>
          <w:sz w:val="24"/>
          <w:szCs w:val="24"/>
        </w:rPr>
        <w:t>protection</w:t>
      </w:r>
      <w:r w:rsidR="00EE782B" w:rsidRPr="00EE782B">
        <w:rPr>
          <w:rFonts w:ascii="Times New Roman" w:eastAsia="Times New Roman" w:hAnsi="Times New Roman" w:cs="Times New Roman"/>
          <w:b/>
          <w:bCs/>
          <w:sz w:val="24"/>
          <w:szCs w:val="24"/>
        </w:rPr>
        <w:t xml:space="preserve">s </w:t>
      </w:r>
      <w:r w:rsidR="003E1E91" w:rsidRPr="00EE782B">
        <w:rPr>
          <w:rFonts w:ascii="Times New Roman" w:eastAsia="Times New Roman" w:hAnsi="Times New Roman" w:cs="Times New Roman"/>
          <w:b/>
          <w:bCs/>
          <w:sz w:val="24"/>
          <w:szCs w:val="24"/>
        </w:rPr>
        <w:t xml:space="preserve">for ALJs </w:t>
      </w:r>
      <w:r w:rsidR="00EE782B" w:rsidRPr="00EE782B">
        <w:rPr>
          <w:rFonts w:ascii="Times New Roman" w:eastAsia="Times New Roman" w:hAnsi="Times New Roman" w:cs="Times New Roman"/>
          <w:b/>
          <w:bCs/>
          <w:sz w:val="24"/>
          <w:szCs w:val="24"/>
        </w:rPr>
        <w:t xml:space="preserve">that include:  </w:t>
      </w:r>
      <w:r w:rsidRPr="00EE782B">
        <w:rPr>
          <w:rFonts w:ascii="Times New Roman" w:eastAsia="Times New Roman" w:hAnsi="Times New Roman" w:cs="Times New Roman"/>
          <w:b/>
          <w:bCs/>
          <w:sz w:val="24"/>
          <w:szCs w:val="24"/>
        </w:rPr>
        <w:t xml:space="preserve">(1) no “trial” </w:t>
      </w:r>
      <w:r w:rsidR="00152C6D" w:rsidRPr="00EE782B">
        <w:rPr>
          <w:rFonts w:ascii="Times New Roman" w:eastAsia="Times New Roman" w:hAnsi="Times New Roman" w:cs="Times New Roman"/>
          <w:b/>
          <w:bCs/>
          <w:sz w:val="24"/>
          <w:szCs w:val="24"/>
        </w:rPr>
        <w:t xml:space="preserve">or </w:t>
      </w:r>
      <w:r w:rsidR="001F1254" w:rsidRPr="00EE782B">
        <w:rPr>
          <w:rFonts w:ascii="Times New Roman" w:eastAsia="Times New Roman" w:hAnsi="Times New Roman" w:cs="Times New Roman"/>
          <w:b/>
          <w:bCs/>
          <w:sz w:val="24"/>
          <w:szCs w:val="24"/>
        </w:rPr>
        <w:t>probatio</w:t>
      </w:r>
      <w:r w:rsidR="00FA4914" w:rsidRPr="00EE782B">
        <w:rPr>
          <w:rFonts w:ascii="Times New Roman" w:eastAsia="Times New Roman" w:hAnsi="Times New Roman" w:cs="Times New Roman"/>
          <w:b/>
          <w:bCs/>
          <w:sz w:val="24"/>
          <w:szCs w:val="24"/>
        </w:rPr>
        <w:t xml:space="preserve">nary employment </w:t>
      </w:r>
      <w:r w:rsidRPr="00EE782B">
        <w:rPr>
          <w:rFonts w:ascii="Times New Roman" w:eastAsia="Times New Roman" w:hAnsi="Times New Roman" w:cs="Times New Roman"/>
          <w:b/>
          <w:bCs/>
          <w:sz w:val="24"/>
          <w:szCs w:val="24"/>
        </w:rPr>
        <w:t xml:space="preserve">period (immediate </w:t>
      </w:r>
      <w:r w:rsidR="00C52337" w:rsidRPr="00EE782B">
        <w:rPr>
          <w:rFonts w:ascii="Times New Roman" w:eastAsia="Times New Roman" w:hAnsi="Times New Roman" w:cs="Times New Roman"/>
          <w:b/>
          <w:bCs/>
          <w:sz w:val="24"/>
          <w:szCs w:val="24"/>
        </w:rPr>
        <w:t>“</w:t>
      </w:r>
      <w:r w:rsidRPr="00EE782B">
        <w:rPr>
          <w:rFonts w:ascii="Times New Roman" w:eastAsia="Times New Roman" w:hAnsi="Times New Roman" w:cs="Times New Roman"/>
          <w:b/>
          <w:bCs/>
          <w:sz w:val="24"/>
          <w:szCs w:val="24"/>
        </w:rPr>
        <w:t>permanent</w:t>
      </w:r>
      <w:r w:rsidR="00C52337" w:rsidRPr="00EE782B">
        <w:rPr>
          <w:rFonts w:ascii="Times New Roman" w:eastAsia="Times New Roman" w:hAnsi="Times New Roman" w:cs="Times New Roman"/>
          <w:b/>
          <w:bCs/>
          <w:sz w:val="24"/>
          <w:szCs w:val="24"/>
        </w:rPr>
        <w:t>”</w:t>
      </w:r>
      <w:r w:rsidRPr="00EE782B">
        <w:rPr>
          <w:rFonts w:ascii="Times New Roman" w:eastAsia="Times New Roman" w:hAnsi="Times New Roman" w:cs="Times New Roman"/>
          <w:b/>
          <w:bCs/>
          <w:sz w:val="24"/>
          <w:szCs w:val="24"/>
        </w:rPr>
        <w:t xml:space="preserve"> status)</w:t>
      </w:r>
      <w:r w:rsidR="00D8687D">
        <w:rPr>
          <w:rFonts w:ascii="Times New Roman" w:eastAsia="Times New Roman" w:hAnsi="Times New Roman" w:cs="Times New Roman"/>
          <w:b/>
          <w:bCs/>
          <w:sz w:val="24"/>
          <w:szCs w:val="24"/>
        </w:rPr>
        <w:t>, 5 U.S.C. § 554 (d), § 3105</w:t>
      </w:r>
      <w:r w:rsidRPr="00EE782B">
        <w:rPr>
          <w:rFonts w:ascii="Times New Roman" w:eastAsia="Times New Roman" w:hAnsi="Times New Roman" w:cs="Times New Roman"/>
          <w:b/>
          <w:bCs/>
          <w:sz w:val="24"/>
          <w:szCs w:val="24"/>
        </w:rPr>
        <w:t>; (2) pay fixed by an outside agency (OPM)</w:t>
      </w:r>
      <w:r w:rsidR="00D8687D">
        <w:rPr>
          <w:rFonts w:ascii="Times New Roman" w:eastAsia="Times New Roman" w:hAnsi="Times New Roman" w:cs="Times New Roman"/>
          <w:b/>
          <w:bCs/>
          <w:sz w:val="24"/>
          <w:szCs w:val="24"/>
        </w:rPr>
        <w:t>, 5 U.S.C. § 5372</w:t>
      </w:r>
      <w:r w:rsidRPr="00EE782B">
        <w:rPr>
          <w:rFonts w:ascii="Times New Roman" w:eastAsia="Times New Roman" w:hAnsi="Times New Roman" w:cs="Times New Roman"/>
          <w:b/>
          <w:bCs/>
          <w:sz w:val="24"/>
          <w:szCs w:val="24"/>
        </w:rPr>
        <w:t xml:space="preserve">; (3) no performance </w:t>
      </w:r>
      <w:r w:rsidR="00EE782B" w:rsidRPr="00EE782B">
        <w:rPr>
          <w:rFonts w:ascii="Times New Roman" w:eastAsia="Times New Roman" w:hAnsi="Times New Roman" w:cs="Times New Roman"/>
          <w:b/>
          <w:bCs/>
          <w:sz w:val="24"/>
          <w:szCs w:val="24"/>
        </w:rPr>
        <w:t>evaluations</w:t>
      </w:r>
      <w:r w:rsidR="00D8687D">
        <w:rPr>
          <w:rFonts w:ascii="Times New Roman" w:eastAsia="Times New Roman" w:hAnsi="Times New Roman" w:cs="Times New Roman"/>
          <w:b/>
          <w:bCs/>
          <w:sz w:val="24"/>
          <w:szCs w:val="24"/>
        </w:rPr>
        <w:t xml:space="preserve">, 5 C.F.R. § </w:t>
      </w:r>
      <w:r w:rsidR="00B53DFB">
        <w:rPr>
          <w:rFonts w:ascii="Times New Roman" w:eastAsia="Times New Roman" w:hAnsi="Times New Roman" w:cs="Times New Roman"/>
          <w:b/>
          <w:bCs/>
          <w:sz w:val="24"/>
          <w:szCs w:val="24"/>
        </w:rPr>
        <w:t>930.206(a)</w:t>
      </w:r>
      <w:r w:rsidRPr="00EE782B">
        <w:rPr>
          <w:rFonts w:ascii="Times New Roman" w:eastAsia="Times New Roman" w:hAnsi="Times New Roman" w:cs="Times New Roman"/>
          <w:b/>
          <w:bCs/>
          <w:sz w:val="24"/>
          <w:szCs w:val="24"/>
        </w:rPr>
        <w:t xml:space="preserve">; (4) no </w:t>
      </w:r>
      <w:r w:rsidR="00866AE3" w:rsidRPr="00EE782B">
        <w:rPr>
          <w:rFonts w:ascii="Times New Roman" w:eastAsia="Times New Roman" w:hAnsi="Times New Roman" w:cs="Times New Roman"/>
          <w:b/>
          <w:bCs/>
          <w:sz w:val="24"/>
          <w:szCs w:val="24"/>
        </w:rPr>
        <w:t xml:space="preserve">bonus </w:t>
      </w:r>
      <w:r w:rsidRPr="00EE782B">
        <w:rPr>
          <w:rFonts w:ascii="Times New Roman" w:eastAsia="Times New Roman" w:hAnsi="Times New Roman" w:cs="Times New Roman"/>
          <w:b/>
          <w:bCs/>
          <w:sz w:val="24"/>
          <w:szCs w:val="24"/>
        </w:rPr>
        <w:t>pay or awards</w:t>
      </w:r>
      <w:r w:rsidR="00D8687D">
        <w:rPr>
          <w:rFonts w:ascii="Times New Roman" w:eastAsia="Times New Roman" w:hAnsi="Times New Roman" w:cs="Times New Roman"/>
          <w:b/>
          <w:bCs/>
          <w:sz w:val="24"/>
          <w:szCs w:val="24"/>
        </w:rPr>
        <w:t>, 5 U.S.C. § 4502, 4503, 4504</w:t>
      </w:r>
      <w:r w:rsidR="00B53DFB">
        <w:rPr>
          <w:rFonts w:ascii="Times New Roman" w:eastAsia="Times New Roman" w:hAnsi="Times New Roman" w:cs="Times New Roman"/>
          <w:b/>
          <w:bCs/>
          <w:sz w:val="24"/>
          <w:szCs w:val="24"/>
        </w:rPr>
        <w:t xml:space="preserve">, and (5) ALJs </w:t>
      </w:r>
      <w:r w:rsidR="00B53DFB">
        <w:rPr>
          <w:rFonts w:ascii="Times New Roman" w:eastAsia="Times New Roman" w:hAnsi="Times New Roman" w:cs="Times New Roman"/>
          <w:b/>
          <w:bCs/>
          <w:sz w:val="24"/>
          <w:szCs w:val="24"/>
        </w:rPr>
        <w:lastRenderedPageBreak/>
        <w:t>cannot be removed from their positions without a showing of “good cause,” as determined by the Merit Systems Protection Board. 5 U.S.C. § 7521.</w:t>
      </w:r>
    </w:p>
    <w:p w14:paraId="7F66D6EA" w14:textId="77777777" w:rsidR="005B47C0" w:rsidRPr="00EE782B" w:rsidRDefault="005B47C0" w:rsidP="00052745">
      <w:pPr>
        <w:spacing w:after="0" w:line="240" w:lineRule="auto"/>
        <w:ind w:left="720"/>
        <w:rPr>
          <w:rFonts w:ascii="Times New Roman" w:eastAsia="Times New Roman" w:hAnsi="Times New Roman" w:cs="Times New Roman"/>
          <w:b/>
          <w:bCs/>
          <w:sz w:val="24"/>
          <w:szCs w:val="24"/>
        </w:rPr>
      </w:pPr>
    </w:p>
    <w:p w14:paraId="4095069F" w14:textId="060A78F5" w:rsidR="008E72D1" w:rsidRDefault="005B47C0" w:rsidP="009061D3">
      <w:pPr>
        <w:spacing w:after="0" w:line="240" w:lineRule="auto"/>
        <w:rPr>
          <w:rFonts w:ascii="Times New Roman" w:eastAsia="Times New Roman" w:hAnsi="Times New Roman" w:cs="Times New Roman"/>
          <w:b/>
          <w:bCs/>
          <w:sz w:val="24"/>
          <w:szCs w:val="24"/>
        </w:rPr>
      </w:pPr>
      <w:r w:rsidRPr="00EE782B">
        <w:rPr>
          <w:rFonts w:ascii="Times New Roman" w:eastAsia="Times New Roman" w:hAnsi="Times New Roman" w:cs="Times New Roman"/>
          <w:b/>
          <w:bCs/>
          <w:sz w:val="24"/>
          <w:szCs w:val="24"/>
        </w:rPr>
        <w:t>--</w:t>
      </w:r>
      <w:r w:rsidR="00A2163C" w:rsidRPr="00EE782B">
        <w:rPr>
          <w:rFonts w:ascii="Times New Roman" w:eastAsia="Times New Roman" w:hAnsi="Times New Roman" w:cs="Times New Roman"/>
          <w:b/>
          <w:bCs/>
          <w:sz w:val="24"/>
          <w:szCs w:val="24"/>
        </w:rPr>
        <w:t xml:space="preserve">Because </w:t>
      </w:r>
      <w:r w:rsidR="005B7E33" w:rsidRPr="00EE782B">
        <w:rPr>
          <w:rFonts w:ascii="Times New Roman" w:eastAsia="Times New Roman" w:hAnsi="Times New Roman" w:cs="Times New Roman"/>
          <w:b/>
          <w:bCs/>
          <w:sz w:val="24"/>
          <w:szCs w:val="24"/>
        </w:rPr>
        <w:t xml:space="preserve">ALJs </w:t>
      </w:r>
      <w:r w:rsidR="00244000" w:rsidRPr="00EE782B">
        <w:rPr>
          <w:rFonts w:ascii="Times New Roman" w:eastAsia="Times New Roman" w:hAnsi="Times New Roman" w:cs="Times New Roman"/>
          <w:b/>
          <w:bCs/>
          <w:sz w:val="24"/>
          <w:szCs w:val="24"/>
        </w:rPr>
        <w:t xml:space="preserve">(and all other </w:t>
      </w:r>
      <w:r w:rsidR="0000409B" w:rsidRPr="00EE782B">
        <w:rPr>
          <w:rFonts w:ascii="Times New Roman" w:eastAsia="Times New Roman" w:hAnsi="Times New Roman" w:cs="Times New Roman"/>
          <w:b/>
          <w:bCs/>
          <w:sz w:val="24"/>
          <w:szCs w:val="24"/>
        </w:rPr>
        <w:t>hearing officer</w:t>
      </w:r>
      <w:r w:rsidR="00EE782B" w:rsidRPr="00EE782B">
        <w:rPr>
          <w:rFonts w:ascii="Times New Roman" w:eastAsia="Times New Roman" w:hAnsi="Times New Roman" w:cs="Times New Roman"/>
          <w:b/>
          <w:bCs/>
          <w:sz w:val="24"/>
          <w:szCs w:val="24"/>
        </w:rPr>
        <w:t>s</w:t>
      </w:r>
      <w:r w:rsidR="0000409B" w:rsidRPr="00EE782B">
        <w:rPr>
          <w:rFonts w:ascii="Times New Roman" w:eastAsia="Times New Roman" w:hAnsi="Times New Roman" w:cs="Times New Roman"/>
          <w:b/>
          <w:bCs/>
          <w:sz w:val="24"/>
          <w:szCs w:val="24"/>
        </w:rPr>
        <w:t xml:space="preserve">) are now </w:t>
      </w:r>
      <w:r w:rsidR="00F4722D" w:rsidRPr="00EE782B">
        <w:rPr>
          <w:rFonts w:ascii="Times New Roman" w:eastAsia="Times New Roman" w:hAnsi="Times New Roman" w:cs="Times New Roman"/>
          <w:b/>
          <w:bCs/>
          <w:sz w:val="24"/>
          <w:szCs w:val="24"/>
        </w:rPr>
        <w:t>“excepted service” employees</w:t>
      </w:r>
      <w:r w:rsidR="00F12180" w:rsidRPr="00EE782B">
        <w:rPr>
          <w:rFonts w:ascii="Times New Roman" w:eastAsia="Times New Roman" w:hAnsi="Times New Roman" w:cs="Times New Roman"/>
          <w:b/>
          <w:bCs/>
          <w:sz w:val="24"/>
          <w:szCs w:val="24"/>
        </w:rPr>
        <w:t>, a</w:t>
      </w:r>
      <w:r w:rsidR="00EE782B" w:rsidRPr="00EE782B">
        <w:rPr>
          <w:rFonts w:ascii="Times New Roman" w:eastAsia="Times New Roman" w:hAnsi="Times New Roman" w:cs="Times New Roman"/>
          <w:b/>
          <w:bCs/>
          <w:sz w:val="24"/>
          <w:szCs w:val="24"/>
        </w:rPr>
        <w:t>nother</w:t>
      </w:r>
      <w:r w:rsidR="00F12180" w:rsidRPr="00EE782B">
        <w:rPr>
          <w:rFonts w:ascii="Times New Roman" w:eastAsia="Times New Roman" w:hAnsi="Times New Roman" w:cs="Times New Roman"/>
          <w:b/>
          <w:bCs/>
          <w:sz w:val="24"/>
          <w:szCs w:val="24"/>
        </w:rPr>
        <w:t xml:space="preserve"> protection</w:t>
      </w:r>
      <w:r w:rsidR="00FD7463" w:rsidRPr="00EE782B">
        <w:rPr>
          <w:rFonts w:ascii="Times New Roman" w:eastAsia="Times New Roman" w:hAnsi="Times New Roman" w:cs="Times New Roman"/>
          <w:b/>
          <w:bCs/>
          <w:sz w:val="24"/>
          <w:szCs w:val="24"/>
        </w:rPr>
        <w:t xml:space="preserve"> </w:t>
      </w:r>
      <w:r w:rsidR="00196147">
        <w:rPr>
          <w:rFonts w:ascii="Times New Roman" w:eastAsia="Times New Roman" w:hAnsi="Times New Roman" w:cs="Times New Roman"/>
          <w:b/>
          <w:bCs/>
          <w:sz w:val="24"/>
          <w:szCs w:val="24"/>
        </w:rPr>
        <w:t>that should be considered</w:t>
      </w:r>
      <w:r w:rsidR="00FD7463" w:rsidRPr="00EE782B">
        <w:rPr>
          <w:rFonts w:ascii="Times New Roman" w:eastAsia="Times New Roman" w:hAnsi="Times New Roman" w:cs="Times New Roman"/>
          <w:b/>
          <w:bCs/>
          <w:sz w:val="24"/>
          <w:szCs w:val="24"/>
        </w:rPr>
        <w:t xml:space="preserve"> </w:t>
      </w:r>
      <w:r w:rsidR="009169E4">
        <w:rPr>
          <w:rFonts w:ascii="Times New Roman" w:eastAsia="Times New Roman" w:hAnsi="Times New Roman" w:cs="Times New Roman"/>
          <w:b/>
          <w:bCs/>
          <w:sz w:val="24"/>
          <w:szCs w:val="24"/>
        </w:rPr>
        <w:t xml:space="preserve">in order </w:t>
      </w:r>
      <w:r w:rsidR="00B3006F" w:rsidRPr="00EE782B">
        <w:rPr>
          <w:rFonts w:ascii="Times New Roman" w:eastAsia="Times New Roman" w:hAnsi="Times New Roman" w:cs="Times New Roman"/>
          <w:b/>
          <w:bCs/>
          <w:sz w:val="24"/>
          <w:szCs w:val="24"/>
        </w:rPr>
        <w:t xml:space="preserve">to ensure </w:t>
      </w:r>
      <w:r w:rsidR="008133E2" w:rsidRPr="00EE782B">
        <w:rPr>
          <w:rFonts w:ascii="Times New Roman" w:eastAsia="Times New Roman" w:hAnsi="Times New Roman" w:cs="Times New Roman"/>
          <w:b/>
          <w:bCs/>
          <w:sz w:val="24"/>
          <w:szCs w:val="24"/>
        </w:rPr>
        <w:t>impartial decision-making</w:t>
      </w:r>
      <w:r w:rsidR="00196147">
        <w:rPr>
          <w:rFonts w:ascii="Times New Roman" w:eastAsia="Times New Roman" w:hAnsi="Times New Roman" w:cs="Times New Roman"/>
          <w:b/>
          <w:bCs/>
          <w:sz w:val="24"/>
          <w:szCs w:val="24"/>
        </w:rPr>
        <w:t xml:space="preserve"> is to limit eligibility requirements </w:t>
      </w:r>
      <w:r w:rsidR="009169E4">
        <w:rPr>
          <w:rFonts w:ascii="Times New Roman" w:eastAsia="Times New Roman" w:hAnsi="Times New Roman" w:cs="Times New Roman"/>
          <w:b/>
          <w:bCs/>
          <w:sz w:val="24"/>
          <w:szCs w:val="24"/>
        </w:rPr>
        <w:t>for judicial</w:t>
      </w:r>
      <w:r w:rsidR="00196147">
        <w:rPr>
          <w:rFonts w:ascii="Times New Roman" w:eastAsia="Times New Roman" w:hAnsi="Times New Roman" w:cs="Times New Roman"/>
          <w:b/>
          <w:bCs/>
          <w:sz w:val="24"/>
          <w:szCs w:val="24"/>
        </w:rPr>
        <w:t xml:space="preserve"> candidates </w:t>
      </w:r>
      <w:r w:rsidR="009169E4">
        <w:rPr>
          <w:rFonts w:ascii="Times New Roman" w:eastAsia="Times New Roman" w:hAnsi="Times New Roman" w:cs="Times New Roman"/>
          <w:b/>
          <w:bCs/>
          <w:sz w:val="24"/>
          <w:szCs w:val="24"/>
        </w:rPr>
        <w:t xml:space="preserve">to those </w:t>
      </w:r>
      <w:r w:rsidR="00196147">
        <w:rPr>
          <w:rFonts w:ascii="Times New Roman" w:eastAsia="Times New Roman" w:hAnsi="Times New Roman" w:cs="Times New Roman"/>
          <w:b/>
          <w:bCs/>
          <w:sz w:val="24"/>
          <w:szCs w:val="24"/>
        </w:rPr>
        <w:t>who have not</w:t>
      </w:r>
      <w:r w:rsidR="0055368E" w:rsidRPr="00EE782B">
        <w:rPr>
          <w:rFonts w:ascii="Times New Roman" w:eastAsia="Times New Roman" w:hAnsi="Times New Roman" w:cs="Times New Roman"/>
          <w:b/>
          <w:bCs/>
          <w:sz w:val="24"/>
          <w:szCs w:val="24"/>
        </w:rPr>
        <w:t xml:space="preserve"> </w:t>
      </w:r>
      <w:r w:rsidR="009C4E24">
        <w:rPr>
          <w:rFonts w:ascii="Times New Roman" w:eastAsia="Times New Roman" w:hAnsi="Times New Roman" w:cs="Times New Roman"/>
          <w:b/>
          <w:bCs/>
          <w:sz w:val="24"/>
          <w:szCs w:val="24"/>
        </w:rPr>
        <w:t>previously litigated</w:t>
      </w:r>
      <w:r w:rsidR="0055368E" w:rsidRPr="00EE782B">
        <w:rPr>
          <w:rFonts w:ascii="Times New Roman" w:eastAsia="Times New Roman" w:hAnsi="Times New Roman" w:cs="Times New Roman"/>
          <w:b/>
          <w:bCs/>
          <w:sz w:val="24"/>
          <w:szCs w:val="24"/>
        </w:rPr>
        <w:t xml:space="preserve"> </w:t>
      </w:r>
      <w:r w:rsidR="009C4E24">
        <w:rPr>
          <w:rFonts w:ascii="Times New Roman" w:eastAsia="Times New Roman" w:hAnsi="Times New Roman" w:cs="Times New Roman"/>
          <w:b/>
          <w:bCs/>
          <w:sz w:val="24"/>
          <w:szCs w:val="24"/>
        </w:rPr>
        <w:t xml:space="preserve">as counsel for that same agency </w:t>
      </w:r>
      <w:r w:rsidR="0055368E" w:rsidRPr="00EE782B">
        <w:rPr>
          <w:rFonts w:ascii="Times New Roman" w:eastAsia="Times New Roman" w:hAnsi="Times New Roman" w:cs="Times New Roman"/>
          <w:b/>
          <w:bCs/>
          <w:sz w:val="24"/>
          <w:szCs w:val="24"/>
        </w:rPr>
        <w:t xml:space="preserve">within the previous </w:t>
      </w:r>
      <w:r w:rsidR="001709B3" w:rsidRPr="00EE782B">
        <w:rPr>
          <w:rFonts w:ascii="Times New Roman" w:eastAsia="Times New Roman" w:hAnsi="Times New Roman" w:cs="Times New Roman"/>
          <w:b/>
          <w:bCs/>
          <w:sz w:val="24"/>
          <w:szCs w:val="24"/>
        </w:rPr>
        <w:t>5 years.</w:t>
      </w:r>
      <w:r w:rsidR="00664EC2" w:rsidRPr="00EE782B">
        <w:rPr>
          <w:rFonts w:ascii="Times New Roman" w:eastAsia="Times New Roman" w:hAnsi="Times New Roman" w:cs="Times New Roman"/>
          <w:b/>
          <w:bCs/>
          <w:sz w:val="24"/>
          <w:szCs w:val="24"/>
        </w:rPr>
        <w:t xml:space="preserve"> </w:t>
      </w:r>
    </w:p>
    <w:p w14:paraId="3156519F" w14:textId="57860F23" w:rsidR="00A14940" w:rsidRDefault="00A14940" w:rsidP="009061D3">
      <w:pPr>
        <w:spacing w:after="0" w:line="240" w:lineRule="auto"/>
        <w:rPr>
          <w:rFonts w:ascii="Times New Roman" w:eastAsia="Times New Roman" w:hAnsi="Times New Roman" w:cs="Times New Roman"/>
          <w:b/>
          <w:bCs/>
          <w:sz w:val="24"/>
          <w:szCs w:val="24"/>
        </w:rPr>
      </w:pPr>
    </w:p>
    <w:p w14:paraId="7F25B083" w14:textId="50787992" w:rsidR="00A14940" w:rsidRPr="00A14940" w:rsidRDefault="00A14940" w:rsidP="004613D8">
      <w:pPr>
        <w:shd w:val="clear" w:color="auto" w:fill="FFFFFF"/>
        <w:spacing w:after="0"/>
        <w:rPr>
          <w:rFonts w:ascii="Times New Roman" w:eastAsia="Times New Roman" w:hAnsi="Times New Roman" w:cs="Times New Roman"/>
          <w:b/>
          <w:bCs/>
          <w:color w:val="222222"/>
          <w:sz w:val="24"/>
          <w:szCs w:val="24"/>
        </w:rPr>
      </w:pPr>
      <w:bookmarkStart w:id="1" w:name="_Hlk33785352"/>
      <w:r w:rsidRPr="00A14940">
        <w:rPr>
          <w:rFonts w:ascii="Times New Roman" w:eastAsia="Times New Roman" w:hAnsi="Times New Roman" w:cs="Times New Roman"/>
          <w:b/>
          <w:bCs/>
          <w:sz w:val="24"/>
          <w:szCs w:val="24"/>
        </w:rPr>
        <w:t>--</w:t>
      </w:r>
      <w:r w:rsidR="00100A69">
        <w:rPr>
          <w:rFonts w:ascii="Times New Roman" w:eastAsia="Times New Roman" w:hAnsi="Times New Roman" w:cs="Times New Roman"/>
          <w:b/>
          <w:bCs/>
          <w:sz w:val="24"/>
          <w:szCs w:val="24"/>
        </w:rPr>
        <w:t>The ABA has joined other bar associations and interest groups in call</w:t>
      </w:r>
      <w:r w:rsidR="004E6DBE">
        <w:rPr>
          <w:rFonts w:ascii="Times New Roman" w:eastAsia="Times New Roman" w:hAnsi="Times New Roman" w:cs="Times New Roman"/>
          <w:b/>
          <w:bCs/>
          <w:sz w:val="24"/>
          <w:szCs w:val="24"/>
        </w:rPr>
        <w:t>ing</w:t>
      </w:r>
      <w:r w:rsidR="00100A69">
        <w:rPr>
          <w:rFonts w:ascii="Times New Roman" w:eastAsia="Times New Roman" w:hAnsi="Times New Roman" w:cs="Times New Roman"/>
          <w:b/>
          <w:bCs/>
          <w:sz w:val="24"/>
          <w:szCs w:val="24"/>
        </w:rPr>
        <w:t xml:space="preserve"> </w:t>
      </w:r>
      <w:r w:rsidRPr="00A14940">
        <w:rPr>
          <w:rFonts w:ascii="Times New Roman" w:eastAsia="Times New Roman" w:hAnsi="Times New Roman" w:cs="Times New Roman"/>
          <w:b/>
          <w:bCs/>
          <w:color w:val="222222"/>
          <w:sz w:val="24"/>
          <w:szCs w:val="24"/>
        </w:rPr>
        <w:t>for structural reform</w:t>
      </w:r>
      <w:r>
        <w:rPr>
          <w:rFonts w:ascii="Times New Roman" w:eastAsia="Times New Roman" w:hAnsi="Times New Roman" w:cs="Times New Roman"/>
          <w:b/>
          <w:bCs/>
          <w:color w:val="222222"/>
          <w:sz w:val="24"/>
          <w:szCs w:val="24"/>
        </w:rPr>
        <w:t xml:space="preserve"> in immigration cases</w:t>
      </w:r>
      <w:r w:rsidRPr="00A14940">
        <w:rPr>
          <w:rFonts w:ascii="Times New Roman" w:eastAsia="Times New Roman" w:hAnsi="Times New Roman" w:cs="Times New Roman"/>
          <w:b/>
          <w:bCs/>
          <w:color w:val="222222"/>
          <w:sz w:val="24"/>
          <w:szCs w:val="24"/>
        </w:rPr>
        <w:t xml:space="preserve"> and </w:t>
      </w:r>
      <w:r w:rsidR="00196147">
        <w:rPr>
          <w:rFonts w:ascii="Times New Roman" w:eastAsia="Times New Roman" w:hAnsi="Times New Roman" w:cs="Times New Roman"/>
          <w:b/>
          <w:bCs/>
          <w:color w:val="222222"/>
          <w:sz w:val="24"/>
          <w:szCs w:val="24"/>
        </w:rPr>
        <w:t xml:space="preserve">a </w:t>
      </w:r>
      <w:r w:rsidRPr="00A14940">
        <w:rPr>
          <w:rFonts w:ascii="Times New Roman" w:eastAsia="Times New Roman" w:hAnsi="Times New Roman" w:cs="Times New Roman"/>
          <w:b/>
          <w:bCs/>
          <w:color w:val="222222"/>
          <w:sz w:val="24"/>
          <w:szCs w:val="24"/>
        </w:rPr>
        <w:t>recommend</w:t>
      </w:r>
      <w:r w:rsidR="00196147">
        <w:rPr>
          <w:rFonts w:ascii="Times New Roman" w:eastAsia="Times New Roman" w:hAnsi="Times New Roman" w:cs="Times New Roman"/>
          <w:b/>
          <w:bCs/>
          <w:color w:val="222222"/>
          <w:sz w:val="24"/>
          <w:szCs w:val="24"/>
        </w:rPr>
        <w:t>ation</w:t>
      </w:r>
      <w:r w:rsidRPr="00A14940">
        <w:rPr>
          <w:rFonts w:ascii="Times New Roman" w:eastAsia="Times New Roman" w:hAnsi="Times New Roman" w:cs="Times New Roman"/>
          <w:b/>
          <w:bCs/>
          <w:color w:val="222222"/>
          <w:sz w:val="24"/>
          <w:szCs w:val="24"/>
        </w:rPr>
        <w:t xml:space="preserve"> that immigration courts be transferred into an independent court system established under Article I of the Constitution</w:t>
      </w:r>
      <w:r w:rsidR="00100A69">
        <w:rPr>
          <w:rFonts w:ascii="Times New Roman" w:eastAsia="Times New Roman" w:hAnsi="Times New Roman" w:cs="Times New Roman"/>
          <w:b/>
          <w:bCs/>
          <w:color w:val="222222"/>
          <w:sz w:val="24"/>
          <w:szCs w:val="24"/>
        </w:rPr>
        <w:t>.</w:t>
      </w:r>
      <w:r w:rsidR="00196147">
        <w:rPr>
          <w:rFonts w:ascii="Times New Roman" w:eastAsia="Times New Roman" w:hAnsi="Times New Roman" w:cs="Times New Roman"/>
          <w:b/>
          <w:bCs/>
          <w:color w:val="222222"/>
          <w:sz w:val="24"/>
          <w:szCs w:val="24"/>
        </w:rPr>
        <w:t xml:space="preserve"> </w:t>
      </w:r>
      <w:r w:rsidR="00100A69" w:rsidRPr="005B0834">
        <w:rPr>
          <w:rFonts w:ascii="Times New Roman" w:eastAsia="Times New Roman" w:hAnsi="Times New Roman" w:cs="Times New Roman"/>
          <w:b/>
          <w:bCs/>
          <w:i/>
          <w:iCs/>
          <w:color w:val="222222"/>
          <w:sz w:val="24"/>
          <w:szCs w:val="24"/>
        </w:rPr>
        <w:t>See</w:t>
      </w:r>
      <w:r w:rsidR="00100A69">
        <w:rPr>
          <w:rFonts w:ascii="Times New Roman" w:eastAsia="Times New Roman" w:hAnsi="Times New Roman" w:cs="Times New Roman"/>
          <w:b/>
          <w:bCs/>
          <w:color w:val="222222"/>
          <w:sz w:val="24"/>
          <w:szCs w:val="24"/>
        </w:rPr>
        <w:t xml:space="preserve"> </w:t>
      </w:r>
      <w:r w:rsidR="00196147">
        <w:rPr>
          <w:rFonts w:ascii="Times New Roman" w:eastAsia="Times New Roman" w:hAnsi="Times New Roman" w:cs="Times New Roman"/>
          <w:b/>
          <w:bCs/>
          <w:color w:val="222222"/>
          <w:sz w:val="24"/>
          <w:szCs w:val="24"/>
        </w:rPr>
        <w:t>ABA Resolution 114F (2010)</w:t>
      </w:r>
      <w:r w:rsidR="00100A69">
        <w:rPr>
          <w:rFonts w:ascii="Times New Roman" w:eastAsia="Times New Roman" w:hAnsi="Times New Roman" w:cs="Times New Roman"/>
          <w:b/>
          <w:bCs/>
          <w:color w:val="222222"/>
          <w:sz w:val="24"/>
          <w:szCs w:val="24"/>
        </w:rPr>
        <w:t xml:space="preserve">, available at </w:t>
      </w:r>
      <w:r w:rsidR="00100A69" w:rsidRPr="00100A69">
        <w:rPr>
          <w:rFonts w:ascii="Times New Roman" w:eastAsia="Times New Roman" w:hAnsi="Times New Roman" w:cs="Times New Roman"/>
          <w:b/>
          <w:bCs/>
          <w:color w:val="222222"/>
          <w:sz w:val="24"/>
          <w:szCs w:val="24"/>
        </w:rPr>
        <w:t>https://www.americanbar.org/content/dam/aba/directories/policy/2010_my_114f.pdf</w:t>
      </w:r>
      <w:r w:rsidR="00100A69">
        <w:rPr>
          <w:rFonts w:ascii="Times New Roman" w:eastAsia="Times New Roman" w:hAnsi="Times New Roman" w:cs="Times New Roman"/>
          <w:b/>
          <w:bCs/>
          <w:color w:val="222222"/>
          <w:sz w:val="24"/>
          <w:szCs w:val="24"/>
        </w:rPr>
        <w:t xml:space="preserve"> ; </w:t>
      </w:r>
      <w:r w:rsidR="00100A69">
        <w:rPr>
          <w:rFonts w:ascii="Times New Roman" w:eastAsia="Times New Roman" w:hAnsi="Times New Roman" w:cs="Times New Roman"/>
          <w:b/>
          <w:bCs/>
          <w:i/>
          <w:iCs/>
          <w:color w:val="222222"/>
          <w:sz w:val="24"/>
          <w:szCs w:val="24"/>
        </w:rPr>
        <w:t>s</w:t>
      </w:r>
      <w:r w:rsidRPr="00A14940">
        <w:rPr>
          <w:rFonts w:ascii="Times New Roman" w:eastAsia="Times New Roman" w:hAnsi="Times New Roman" w:cs="Times New Roman"/>
          <w:b/>
          <w:bCs/>
          <w:i/>
          <w:iCs/>
          <w:color w:val="222222"/>
          <w:sz w:val="24"/>
          <w:szCs w:val="24"/>
        </w:rPr>
        <w:t>ee</w:t>
      </w:r>
      <w:r w:rsidR="00100A69">
        <w:rPr>
          <w:rFonts w:ascii="Times New Roman" w:eastAsia="Times New Roman" w:hAnsi="Times New Roman" w:cs="Times New Roman"/>
          <w:b/>
          <w:bCs/>
          <w:i/>
          <w:iCs/>
          <w:color w:val="222222"/>
          <w:sz w:val="24"/>
          <w:szCs w:val="24"/>
        </w:rPr>
        <w:t xml:space="preserve"> also</w:t>
      </w:r>
      <w:r w:rsidRPr="00A14940">
        <w:rPr>
          <w:rFonts w:ascii="Times New Roman" w:eastAsia="Times New Roman" w:hAnsi="Times New Roman" w:cs="Times New Roman"/>
          <w:b/>
          <w:bCs/>
          <w:color w:val="222222"/>
          <w:sz w:val="24"/>
          <w:szCs w:val="24"/>
        </w:rPr>
        <w:t xml:space="preserve"> ABA COI Report, </w:t>
      </w:r>
      <w:r w:rsidRPr="00A14940">
        <w:rPr>
          <w:rFonts w:ascii="Times New Roman" w:eastAsia="Times New Roman" w:hAnsi="Times New Roman" w:cs="Times New Roman"/>
          <w:b/>
          <w:bCs/>
          <w:i/>
          <w:iCs/>
          <w:color w:val="222222"/>
          <w:sz w:val="24"/>
          <w:szCs w:val="24"/>
        </w:rPr>
        <w:t>Reforming the Immigration System, Proposals to Promote Independence, Fairness, Efficiency, and Professionalism in the Adjudication of Removal Cases</w:t>
      </w:r>
      <w:r w:rsidRPr="00A14940">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b/>
          <w:bCs/>
          <w:color w:val="222222"/>
          <w:sz w:val="24"/>
          <w:szCs w:val="24"/>
        </w:rPr>
        <w:t>(</w:t>
      </w:r>
      <w:r w:rsidRPr="00A14940">
        <w:rPr>
          <w:rFonts w:ascii="Times New Roman" w:eastAsia="Times New Roman" w:hAnsi="Times New Roman" w:cs="Times New Roman"/>
          <w:b/>
          <w:bCs/>
          <w:color w:val="222222"/>
          <w:sz w:val="24"/>
          <w:szCs w:val="24"/>
        </w:rPr>
        <w:t>March 2019</w:t>
      </w:r>
      <w:r>
        <w:rPr>
          <w:rFonts w:ascii="Times New Roman" w:eastAsia="Times New Roman" w:hAnsi="Times New Roman" w:cs="Times New Roman"/>
          <w:b/>
          <w:bCs/>
          <w:color w:val="222222"/>
          <w:sz w:val="24"/>
          <w:szCs w:val="24"/>
        </w:rPr>
        <w:t>)</w:t>
      </w:r>
      <w:r w:rsidRPr="00A14940">
        <w:rPr>
          <w:rFonts w:ascii="Times New Roman" w:eastAsia="Times New Roman" w:hAnsi="Times New Roman" w:cs="Times New Roman"/>
          <w:b/>
          <w:bCs/>
          <w:color w:val="222222"/>
          <w:sz w:val="24"/>
          <w:szCs w:val="24"/>
        </w:rPr>
        <w:t>, available</w:t>
      </w:r>
      <w:r>
        <w:rPr>
          <w:rFonts w:ascii="Times New Roman" w:eastAsia="Times New Roman" w:hAnsi="Times New Roman" w:cs="Times New Roman"/>
          <w:b/>
          <w:bCs/>
          <w:color w:val="222222"/>
          <w:sz w:val="24"/>
          <w:szCs w:val="24"/>
        </w:rPr>
        <w:t xml:space="preserve"> at:</w:t>
      </w:r>
      <w:r w:rsidR="00100A69">
        <w:rPr>
          <w:rFonts w:ascii="Times New Roman" w:eastAsia="Times New Roman" w:hAnsi="Times New Roman" w:cs="Times New Roman"/>
          <w:b/>
          <w:bCs/>
          <w:color w:val="222222"/>
          <w:sz w:val="24"/>
          <w:szCs w:val="24"/>
        </w:rPr>
        <w:t xml:space="preserve"> </w:t>
      </w:r>
      <w:hyperlink r:id="rId12" w:history="1">
        <w:r w:rsidR="006C62C8" w:rsidRPr="00A14940">
          <w:rPr>
            <w:rStyle w:val="Hyperlink"/>
            <w:rFonts w:ascii="Times New Roman" w:eastAsia="Times New Roman" w:hAnsi="Times New Roman" w:cs="Times New Roman"/>
            <w:b/>
            <w:bCs/>
            <w:sz w:val="24"/>
            <w:szCs w:val="24"/>
          </w:rPr>
          <w:t>https://www.americanbar.org/content/dam/aba/publications/commission_on_immigration/2019_reforming_the_immigration_system_volume_2.pdf</w:t>
        </w:r>
      </w:hyperlink>
      <w:bookmarkEnd w:id="1"/>
    </w:p>
    <w:p w14:paraId="33CE4649" w14:textId="5DF5B61E" w:rsidR="00BC5D7A" w:rsidRPr="007447D7" w:rsidRDefault="00BC5D7A" w:rsidP="00052745">
      <w:pPr>
        <w:spacing w:after="0" w:line="240" w:lineRule="auto"/>
        <w:ind w:left="720"/>
        <w:rPr>
          <w:rFonts w:ascii="Times New Roman" w:eastAsia="Times New Roman" w:hAnsi="Times New Roman" w:cs="Times New Roman"/>
          <w:sz w:val="24"/>
          <w:szCs w:val="24"/>
        </w:rPr>
      </w:pPr>
    </w:p>
    <w:p w14:paraId="1C5E0296" w14:textId="77777777" w:rsidR="00A171F4" w:rsidRPr="007447D7" w:rsidRDefault="00FB4636" w:rsidP="00FB4636">
      <w:pPr>
        <w:numPr>
          <w:ilvl w:val="0"/>
          <w:numId w:val="1"/>
        </w:numPr>
        <w:spacing w:after="0" w:line="240" w:lineRule="auto"/>
        <w:ind w:left="225"/>
        <w:rPr>
          <w:rFonts w:ascii="Times New Roman" w:eastAsia="Times New Roman" w:hAnsi="Times New Roman" w:cs="Times New Roman"/>
          <w:sz w:val="24"/>
          <w:szCs w:val="24"/>
        </w:rPr>
      </w:pPr>
      <w:r w:rsidRPr="007447D7">
        <w:rPr>
          <w:rFonts w:ascii="Times New Roman" w:eastAsia="Times New Roman" w:hAnsi="Times New Roman" w:cs="Times New Roman"/>
          <w:sz w:val="24"/>
          <w:szCs w:val="24"/>
        </w:rPr>
        <w:t xml:space="preserve">Do agencies provide enough transparency regarding penalties and fines? </w:t>
      </w:r>
    </w:p>
    <w:p w14:paraId="5D95FE98" w14:textId="77777777" w:rsidR="00A171F4" w:rsidRPr="007447D7" w:rsidRDefault="00A171F4" w:rsidP="00A171F4">
      <w:pPr>
        <w:spacing w:after="0" w:line="240" w:lineRule="auto"/>
        <w:ind w:left="-135"/>
        <w:rPr>
          <w:rFonts w:ascii="Times New Roman" w:eastAsia="Times New Roman" w:hAnsi="Times New Roman" w:cs="Times New Roman"/>
          <w:sz w:val="24"/>
          <w:szCs w:val="24"/>
        </w:rPr>
      </w:pPr>
    </w:p>
    <w:p w14:paraId="5E54FFB5" w14:textId="7BFA57BC" w:rsidR="00A171F4" w:rsidRPr="00EE782B" w:rsidRDefault="00A171F4" w:rsidP="00661589">
      <w:pPr>
        <w:spacing w:after="0" w:line="240" w:lineRule="auto"/>
        <w:rPr>
          <w:rFonts w:ascii="Times New Roman" w:eastAsia="Times New Roman" w:hAnsi="Times New Roman" w:cs="Times New Roman"/>
          <w:b/>
          <w:bCs/>
          <w:sz w:val="24"/>
          <w:szCs w:val="24"/>
        </w:rPr>
      </w:pPr>
      <w:r w:rsidRPr="00EE782B">
        <w:rPr>
          <w:rFonts w:ascii="Times New Roman" w:eastAsia="Times New Roman" w:hAnsi="Times New Roman" w:cs="Times New Roman"/>
          <w:b/>
          <w:bCs/>
          <w:sz w:val="24"/>
          <w:szCs w:val="24"/>
        </w:rPr>
        <w:t>--</w:t>
      </w:r>
      <w:r w:rsidR="00661589" w:rsidRPr="00661589">
        <w:rPr>
          <w:rFonts w:ascii="Times New Roman" w:eastAsia="Times New Roman" w:hAnsi="Times New Roman" w:cs="Times New Roman"/>
          <w:b/>
          <w:bCs/>
          <w:sz w:val="24"/>
          <w:szCs w:val="24"/>
        </w:rPr>
        <w:t>In the Judicial Division’s experience, there is generally enough transparency regarding penalties and fines, though efforts should always be made to make the process more transparent.</w:t>
      </w:r>
      <w:r w:rsidR="004E6DBE">
        <w:rPr>
          <w:rFonts w:ascii="Times New Roman" w:eastAsia="Times New Roman" w:hAnsi="Times New Roman" w:cs="Times New Roman"/>
          <w:b/>
          <w:bCs/>
          <w:sz w:val="24"/>
          <w:szCs w:val="24"/>
        </w:rPr>
        <w:t xml:space="preserve"> </w:t>
      </w:r>
      <w:r w:rsidR="00661589" w:rsidRPr="00661589">
        <w:rPr>
          <w:rFonts w:ascii="Times New Roman" w:eastAsia="Times New Roman" w:hAnsi="Times New Roman" w:cs="Times New Roman"/>
          <w:b/>
          <w:bCs/>
          <w:sz w:val="24"/>
          <w:szCs w:val="24"/>
        </w:rPr>
        <w:t xml:space="preserve"> </w:t>
      </w:r>
      <w:bookmarkStart w:id="2" w:name="_Hlk34806957"/>
      <w:r w:rsidR="00661589" w:rsidRPr="005B0834">
        <w:rPr>
          <w:rFonts w:ascii="Times New Roman" w:eastAsia="Times New Roman" w:hAnsi="Times New Roman" w:cs="Times New Roman"/>
          <w:b/>
          <w:bCs/>
          <w:i/>
          <w:iCs/>
          <w:sz w:val="24"/>
          <w:szCs w:val="24"/>
        </w:rPr>
        <w:t>See</w:t>
      </w:r>
      <w:r w:rsidR="00661589" w:rsidRPr="00661589">
        <w:rPr>
          <w:rFonts w:ascii="Times New Roman" w:eastAsia="Times New Roman" w:hAnsi="Times New Roman" w:cs="Times New Roman"/>
          <w:b/>
          <w:bCs/>
          <w:sz w:val="24"/>
          <w:szCs w:val="24"/>
        </w:rPr>
        <w:t xml:space="preserve"> ACUS Rec. 79-3, ¶ 1 </w:t>
      </w:r>
      <w:bookmarkEnd w:id="2"/>
      <w:r w:rsidR="00661589" w:rsidRPr="00661589">
        <w:rPr>
          <w:rFonts w:ascii="Times New Roman" w:eastAsia="Times New Roman" w:hAnsi="Times New Roman" w:cs="Times New Roman"/>
          <w:b/>
          <w:bCs/>
          <w:sz w:val="24"/>
          <w:szCs w:val="24"/>
        </w:rPr>
        <w:t>(“Agencies enforcing regulatory statutes, violation of which is punishable by a civil money penalty, should establish standards for determining appropriate penalty amounts for individual cases.”); ¶ 3 (“Agencies should make such standards known to the public to the greatest extent feasible through rulemaking or publication of policy statements.”)</w:t>
      </w:r>
      <w:r w:rsidR="004E6DBE">
        <w:rPr>
          <w:rFonts w:ascii="Times New Roman" w:eastAsia="Times New Roman" w:hAnsi="Times New Roman" w:cs="Times New Roman"/>
          <w:b/>
          <w:bCs/>
          <w:sz w:val="24"/>
          <w:szCs w:val="24"/>
        </w:rPr>
        <w:t xml:space="preserve">, </w:t>
      </w:r>
      <w:r w:rsidR="00661589" w:rsidRPr="00661589">
        <w:rPr>
          <w:rFonts w:ascii="Times New Roman" w:eastAsia="Times New Roman" w:hAnsi="Times New Roman" w:cs="Times New Roman"/>
          <w:b/>
          <w:bCs/>
          <w:sz w:val="24"/>
          <w:szCs w:val="24"/>
        </w:rPr>
        <w:t>https://www.acus.gov/recommendation/agency-assessment-and-mitigation-civil-money-penalties</w:t>
      </w:r>
      <w:r w:rsidR="00EE782B" w:rsidRPr="00EE782B">
        <w:rPr>
          <w:rFonts w:ascii="Times New Roman" w:eastAsia="Times New Roman" w:hAnsi="Times New Roman" w:cs="Times New Roman"/>
          <w:b/>
          <w:bCs/>
          <w:sz w:val="24"/>
          <w:szCs w:val="24"/>
        </w:rPr>
        <w:t>.</w:t>
      </w:r>
    </w:p>
    <w:p w14:paraId="7DE2B192" w14:textId="77777777" w:rsidR="00A171F4" w:rsidRPr="007447D7" w:rsidRDefault="00A171F4" w:rsidP="00A171F4">
      <w:pPr>
        <w:spacing w:after="0" w:line="240" w:lineRule="auto"/>
        <w:ind w:left="225"/>
        <w:rPr>
          <w:rFonts w:ascii="Times New Roman" w:eastAsia="Times New Roman" w:hAnsi="Times New Roman" w:cs="Times New Roman"/>
          <w:sz w:val="24"/>
          <w:szCs w:val="24"/>
        </w:rPr>
      </w:pPr>
    </w:p>
    <w:p w14:paraId="7CC320AD" w14:textId="77777777" w:rsidR="00A171F4" w:rsidRPr="007447D7" w:rsidRDefault="00FB4636" w:rsidP="00FB4636">
      <w:pPr>
        <w:numPr>
          <w:ilvl w:val="0"/>
          <w:numId w:val="1"/>
        </w:numPr>
        <w:spacing w:after="0" w:line="240" w:lineRule="auto"/>
        <w:ind w:left="225"/>
        <w:rPr>
          <w:rFonts w:ascii="Times New Roman" w:eastAsia="Times New Roman" w:hAnsi="Times New Roman" w:cs="Times New Roman"/>
          <w:sz w:val="24"/>
          <w:szCs w:val="24"/>
        </w:rPr>
      </w:pPr>
      <w:r w:rsidRPr="007447D7">
        <w:rPr>
          <w:rFonts w:ascii="Times New Roman" w:eastAsia="Times New Roman" w:hAnsi="Times New Roman" w:cs="Times New Roman"/>
          <w:sz w:val="24"/>
          <w:szCs w:val="24"/>
        </w:rPr>
        <w:t xml:space="preserve">Are penalties generally fair and proportionate to the infractions for which they are assessed? </w:t>
      </w:r>
    </w:p>
    <w:p w14:paraId="64C989C0" w14:textId="77777777" w:rsidR="00A171F4" w:rsidRPr="007447D7" w:rsidRDefault="00A171F4" w:rsidP="00A171F4">
      <w:pPr>
        <w:spacing w:after="0" w:line="240" w:lineRule="auto"/>
        <w:ind w:left="225"/>
        <w:rPr>
          <w:rFonts w:ascii="Times New Roman" w:eastAsia="Times New Roman" w:hAnsi="Times New Roman" w:cs="Times New Roman"/>
          <w:sz w:val="24"/>
          <w:szCs w:val="24"/>
        </w:rPr>
      </w:pPr>
    </w:p>
    <w:p w14:paraId="3E383A4D" w14:textId="38D6F9D2" w:rsidR="00AE3703" w:rsidRDefault="00A171F4" w:rsidP="00AE3703">
      <w:pPr>
        <w:spacing w:after="0" w:line="240" w:lineRule="auto"/>
        <w:rPr>
          <w:rFonts w:ascii="Times New Roman" w:eastAsia="Times New Roman" w:hAnsi="Times New Roman" w:cs="Times New Roman"/>
          <w:b/>
          <w:bCs/>
          <w:sz w:val="24"/>
          <w:szCs w:val="24"/>
        </w:rPr>
      </w:pPr>
      <w:r w:rsidRPr="00B24A9D">
        <w:rPr>
          <w:rFonts w:ascii="Times New Roman" w:eastAsia="Times New Roman" w:hAnsi="Times New Roman" w:cs="Times New Roman"/>
          <w:b/>
          <w:bCs/>
          <w:sz w:val="24"/>
          <w:szCs w:val="24"/>
        </w:rPr>
        <w:t>--</w:t>
      </w:r>
      <w:r w:rsidR="006C62C8">
        <w:rPr>
          <w:rFonts w:ascii="Times New Roman" w:eastAsia="Times New Roman" w:hAnsi="Times New Roman" w:cs="Times New Roman"/>
          <w:b/>
          <w:bCs/>
          <w:sz w:val="24"/>
          <w:szCs w:val="24"/>
        </w:rPr>
        <w:t xml:space="preserve">Judges are required to follow precedent in all decision-making.  </w:t>
      </w:r>
      <w:r w:rsidR="00DC3D39">
        <w:rPr>
          <w:rFonts w:ascii="Times New Roman" w:eastAsia="Times New Roman" w:hAnsi="Times New Roman" w:cs="Times New Roman"/>
          <w:b/>
          <w:bCs/>
          <w:sz w:val="24"/>
          <w:szCs w:val="24"/>
        </w:rPr>
        <w:t>However, it is not possible to alleviate questions concerning</w:t>
      </w:r>
      <w:r w:rsidR="00B53DFB">
        <w:rPr>
          <w:rFonts w:ascii="Times New Roman" w:eastAsia="Times New Roman" w:hAnsi="Times New Roman" w:cs="Times New Roman"/>
          <w:b/>
          <w:bCs/>
          <w:sz w:val="24"/>
          <w:szCs w:val="24"/>
        </w:rPr>
        <w:t xml:space="preserve"> disproportionate penalties or punishment in individual cases.  </w:t>
      </w:r>
      <w:r w:rsidRPr="00B24A9D">
        <w:rPr>
          <w:rFonts w:ascii="Times New Roman" w:eastAsia="Times New Roman" w:hAnsi="Times New Roman" w:cs="Times New Roman"/>
          <w:b/>
          <w:bCs/>
          <w:sz w:val="24"/>
          <w:szCs w:val="24"/>
        </w:rPr>
        <w:t xml:space="preserve">The hearing official’s initial decision on damages, penalties, and injunctive relief </w:t>
      </w:r>
      <w:r w:rsidR="006C62C8">
        <w:rPr>
          <w:rFonts w:ascii="Times New Roman" w:eastAsia="Times New Roman" w:hAnsi="Times New Roman" w:cs="Times New Roman"/>
          <w:b/>
          <w:bCs/>
          <w:sz w:val="24"/>
          <w:szCs w:val="24"/>
        </w:rPr>
        <w:t>can also</w:t>
      </w:r>
      <w:r w:rsidR="00B53DFB">
        <w:rPr>
          <w:rFonts w:ascii="Times New Roman" w:eastAsia="Times New Roman" w:hAnsi="Times New Roman" w:cs="Times New Roman"/>
          <w:b/>
          <w:bCs/>
          <w:sz w:val="24"/>
          <w:szCs w:val="24"/>
        </w:rPr>
        <w:t xml:space="preserve"> be</w:t>
      </w:r>
      <w:r w:rsidRPr="00B24A9D">
        <w:rPr>
          <w:rFonts w:ascii="Times New Roman" w:eastAsia="Times New Roman" w:hAnsi="Times New Roman" w:cs="Times New Roman"/>
          <w:b/>
          <w:bCs/>
          <w:sz w:val="24"/>
          <w:szCs w:val="24"/>
        </w:rPr>
        <w:t xml:space="preserve"> increased </w:t>
      </w:r>
      <w:r w:rsidR="006156E2">
        <w:rPr>
          <w:rFonts w:ascii="Times New Roman" w:eastAsia="Times New Roman" w:hAnsi="Times New Roman" w:cs="Times New Roman"/>
          <w:b/>
          <w:bCs/>
          <w:sz w:val="24"/>
          <w:szCs w:val="24"/>
        </w:rPr>
        <w:t xml:space="preserve">or decreased </w:t>
      </w:r>
      <w:r w:rsidRPr="00B24A9D">
        <w:rPr>
          <w:rFonts w:ascii="Times New Roman" w:eastAsia="Times New Roman" w:hAnsi="Times New Roman" w:cs="Times New Roman"/>
          <w:b/>
          <w:bCs/>
          <w:sz w:val="24"/>
          <w:szCs w:val="24"/>
        </w:rPr>
        <w:t xml:space="preserve">on appeal to the </w:t>
      </w:r>
      <w:r w:rsidR="00B53DFB">
        <w:rPr>
          <w:rFonts w:ascii="Times New Roman" w:eastAsia="Times New Roman" w:hAnsi="Times New Roman" w:cs="Times New Roman"/>
          <w:b/>
          <w:bCs/>
          <w:sz w:val="24"/>
          <w:szCs w:val="24"/>
        </w:rPr>
        <w:t>Department Head</w:t>
      </w:r>
      <w:r w:rsidR="003B6426" w:rsidRPr="00B24A9D">
        <w:rPr>
          <w:rFonts w:ascii="Times New Roman" w:eastAsia="Times New Roman" w:hAnsi="Times New Roman" w:cs="Times New Roman"/>
          <w:b/>
          <w:bCs/>
          <w:sz w:val="24"/>
          <w:szCs w:val="24"/>
        </w:rPr>
        <w:t>, who can overturn the judge on the factual findings, legal conclusions and penalties.</w:t>
      </w:r>
    </w:p>
    <w:p w14:paraId="2C875A73" w14:textId="77777777" w:rsidR="00AE3703" w:rsidRDefault="00AE3703" w:rsidP="00AE3703">
      <w:pPr>
        <w:spacing w:after="0" w:line="240" w:lineRule="auto"/>
        <w:rPr>
          <w:rFonts w:ascii="Times New Roman" w:eastAsia="Times New Roman" w:hAnsi="Times New Roman" w:cs="Times New Roman"/>
          <w:b/>
          <w:bCs/>
          <w:sz w:val="24"/>
          <w:szCs w:val="24"/>
        </w:rPr>
      </w:pPr>
    </w:p>
    <w:p w14:paraId="6F86B82F" w14:textId="6B01C6E5" w:rsidR="00CA4D83" w:rsidRPr="00AE3703" w:rsidRDefault="00FB4636" w:rsidP="00AE3703">
      <w:pPr>
        <w:pStyle w:val="ListParagraph"/>
        <w:numPr>
          <w:ilvl w:val="0"/>
          <w:numId w:val="4"/>
        </w:numPr>
        <w:spacing w:after="0" w:line="240" w:lineRule="auto"/>
        <w:rPr>
          <w:rFonts w:ascii="Times New Roman" w:eastAsia="Times New Roman" w:hAnsi="Times New Roman" w:cs="Times New Roman"/>
          <w:b/>
          <w:bCs/>
          <w:sz w:val="24"/>
          <w:szCs w:val="24"/>
        </w:rPr>
      </w:pPr>
      <w:r w:rsidRPr="00AE3703">
        <w:rPr>
          <w:rFonts w:ascii="Times New Roman" w:eastAsia="Times New Roman" w:hAnsi="Times New Roman" w:cs="Times New Roman"/>
          <w:sz w:val="24"/>
          <w:szCs w:val="24"/>
        </w:rPr>
        <w:t>What reform(s) would ensure consistency and transparency regarding regulatory penalties for a particular agency or the federal government as a whole?</w:t>
      </w:r>
    </w:p>
    <w:p w14:paraId="57B08E12" w14:textId="2B47247A" w:rsidR="00CA4D83" w:rsidRDefault="00CA4D83" w:rsidP="00A171F4">
      <w:pPr>
        <w:spacing w:after="0" w:line="240" w:lineRule="auto"/>
        <w:ind w:left="225"/>
        <w:rPr>
          <w:rFonts w:ascii="Times New Roman" w:eastAsia="Times New Roman" w:hAnsi="Times New Roman" w:cs="Times New Roman"/>
          <w:sz w:val="24"/>
          <w:szCs w:val="24"/>
        </w:rPr>
      </w:pPr>
    </w:p>
    <w:p w14:paraId="215C919F" w14:textId="3F1AF44F" w:rsidR="006C62C8" w:rsidRDefault="003B6426" w:rsidP="00B53DFB">
      <w:pPr>
        <w:spacing w:after="0" w:line="240" w:lineRule="auto"/>
        <w:rPr>
          <w:rFonts w:ascii="Times New Roman" w:eastAsia="Times New Roman" w:hAnsi="Times New Roman" w:cs="Times New Roman"/>
          <w:sz w:val="24"/>
          <w:szCs w:val="24"/>
        </w:rPr>
      </w:pPr>
      <w:r w:rsidRPr="00B24A9D">
        <w:rPr>
          <w:rFonts w:ascii="Times New Roman" w:eastAsia="Times New Roman" w:hAnsi="Times New Roman" w:cs="Times New Roman"/>
          <w:b/>
          <w:bCs/>
          <w:sz w:val="24"/>
          <w:szCs w:val="24"/>
        </w:rPr>
        <w:t>--</w:t>
      </w:r>
      <w:r w:rsidR="00C34A81">
        <w:rPr>
          <w:rFonts w:ascii="Times New Roman" w:eastAsia="Times New Roman" w:hAnsi="Times New Roman" w:cs="Times New Roman"/>
          <w:b/>
          <w:bCs/>
          <w:sz w:val="24"/>
          <w:szCs w:val="24"/>
        </w:rPr>
        <w:t>Case outcomes should be published and made easily accessible on agency websites.</w:t>
      </w:r>
      <w:r w:rsidR="00D81747">
        <w:rPr>
          <w:rFonts w:ascii="Times New Roman" w:eastAsia="Times New Roman" w:hAnsi="Times New Roman" w:cs="Times New Roman"/>
          <w:sz w:val="24"/>
          <w:szCs w:val="24"/>
        </w:rPr>
        <w:t xml:space="preserve"> </w:t>
      </w:r>
      <w:r w:rsidR="00CD00B1" w:rsidRPr="00605780">
        <w:rPr>
          <w:rFonts w:ascii="Times New Roman" w:eastAsia="Times New Roman" w:hAnsi="Times New Roman" w:cs="Times New Roman"/>
          <w:b/>
          <w:bCs/>
          <w:i/>
          <w:iCs/>
          <w:sz w:val="24"/>
          <w:szCs w:val="24"/>
        </w:rPr>
        <w:t>Se</w:t>
      </w:r>
      <w:r w:rsidR="00A85DEF">
        <w:rPr>
          <w:rFonts w:ascii="Times New Roman" w:eastAsia="Times New Roman" w:hAnsi="Times New Roman" w:cs="Times New Roman"/>
          <w:b/>
          <w:bCs/>
          <w:i/>
          <w:iCs/>
          <w:sz w:val="24"/>
          <w:szCs w:val="24"/>
        </w:rPr>
        <w:t>e also</w:t>
      </w:r>
      <w:r w:rsidR="00CD00B1" w:rsidRPr="00661589">
        <w:rPr>
          <w:rFonts w:ascii="Times New Roman" w:eastAsia="Times New Roman" w:hAnsi="Times New Roman" w:cs="Times New Roman"/>
          <w:b/>
          <w:bCs/>
          <w:sz w:val="24"/>
          <w:szCs w:val="24"/>
        </w:rPr>
        <w:t xml:space="preserve"> ACUS Rec. 79-3, ¶ 1</w:t>
      </w:r>
    </w:p>
    <w:p w14:paraId="6A5730DC" w14:textId="77777777" w:rsidR="009C4E24" w:rsidRPr="00D81747" w:rsidRDefault="009C4E24" w:rsidP="00B53DFB">
      <w:pPr>
        <w:spacing w:after="0" w:line="240" w:lineRule="auto"/>
        <w:rPr>
          <w:rFonts w:ascii="Times New Roman" w:eastAsia="Times New Roman" w:hAnsi="Times New Roman" w:cs="Times New Roman"/>
          <w:sz w:val="24"/>
          <w:szCs w:val="24"/>
        </w:rPr>
      </w:pPr>
    </w:p>
    <w:p w14:paraId="335C427D" w14:textId="77777777" w:rsidR="009960BF" w:rsidRPr="007447D7" w:rsidRDefault="00FB4636" w:rsidP="00FB4636">
      <w:pPr>
        <w:numPr>
          <w:ilvl w:val="0"/>
          <w:numId w:val="1"/>
        </w:numPr>
        <w:spacing w:after="0" w:line="240" w:lineRule="auto"/>
        <w:ind w:left="225"/>
        <w:rPr>
          <w:rFonts w:ascii="Times New Roman" w:eastAsia="Times New Roman" w:hAnsi="Times New Roman" w:cs="Times New Roman"/>
          <w:sz w:val="24"/>
          <w:szCs w:val="24"/>
        </w:rPr>
      </w:pPr>
      <w:r w:rsidRPr="007447D7">
        <w:rPr>
          <w:rFonts w:ascii="Times New Roman" w:eastAsia="Times New Roman" w:hAnsi="Times New Roman" w:cs="Times New Roman"/>
          <w:sz w:val="24"/>
          <w:szCs w:val="24"/>
        </w:rPr>
        <w:t xml:space="preserve">When do regulatory investigations and/or adjudications coerce Americans into resolutions/settlements? </w:t>
      </w:r>
    </w:p>
    <w:p w14:paraId="75627286" w14:textId="17700227" w:rsidR="000144D9" w:rsidRPr="007447D7" w:rsidRDefault="000144D9" w:rsidP="000144D9">
      <w:pPr>
        <w:spacing w:after="0" w:line="240" w:lineRule="auto"/>
        <w:ind w:left="225"/>
        <w:rPr>
          <w:rFonts w:ascii="Times New Roman" w:eastAsia="Times New Roman" w:hAnsi="Times New Roman" w:cs="Times New Roman"/>
          <w:sz w:val="24"/>
          <w:szCs w:val="24"/>
        </w:rPr>
      </w:pPr>
    </w:p>
    <w:p w14:paraId="51331D2F" w14:textId="16DBE0D5" w:rsidR="00405B72" w:rsidRPr="003D424C" w:rsidRDefault="002D0E4C" w:rsidP="009C57EB">
      <w:pPr>
        <w:spacing w:after="0" w:line="240" w:lineRule="auto"/>
        <w:rPr>
          <w:rFonts w:ascii="Times New Roman" w:eastAsia="Times New Roman" w:hAnsi="Times New Roman" w:cs="Times New Roman"/>
          <w:b/>
          <w:bCs/>
          <w:sz w:val="24"/>
          <w:szCs w:val="24"/>
        </w:rPr>
      </w:pPr>
      <w:r w:rsidRPr="003D424C">
        <w:rPr>
          <w:rFonts w:ascii="Times New Roman" w:eastAsia="Times New Roman" w:hAnsi="Times New Roman" w:cs="Times New Roman"/>
          <w:b/>
          <w:bCs/>
          <w:sz w:val="24"/>
          <w:szCs w:val="24"/>
        </w:rPr>
        <w:t xml:space="preserve">--Primarily when the </w:t>
      </w:r>
      <w:r w:rsidR="00B24A9D" w:rsidRPr="003D424C">
        <w:rPr>
          <w:rFonts w:ascii="Times New Roman" w:eastAsia="Times New Roman" w:hAnsi="Times New Roman" w:cs="Times New Roman"/>
          <w:b/>
          <w:bCs/>
          <w:sz w:val="24"/>
          <w:szCs w:val="24"/>
        </w:rPr>
        <w:t xml:space="preserve">petitioner wishes to avoid </w:t>
      </w:r>
      <w:r w:rsidR="003D424C" w:rsidRPr="003D424C">
        <w:rPr>
          <w:rFonts w:ascii="Times New Roman" w:eastAsia="Times New Roman" w:hAnsi="Times New Roman" w:cs="Times New Roman"/>
          <w:b/>
          <w:bCs/>
          <w:sz w:val="24"/>
          <w:szCs w:val="24"/>
        </w:rPr>
        <w:t xml:space="preserve">paying </w:t>
      </w:r>
      <w:r w:rsidR="009C57EB">
        <w:rPr>
          <w:rFonts w:ascii="Times New Roman" w:eastAsia="Times New Roman" w:hAnsi="Times New Roman" w:cs="Times New Roman"/>
          <w:b/>
          <w:bCs/>
          <w:sz w:val="24"/>
          <w:szCs w:val="24"/>
        </w:rPr>
        <w:t>costly</w:t>
      </w:r>
      <w:r w:rsidR="003D424C" w:rsidRPr="003D424C">
        <w:rPr>
          <w:rFonts w:ascii="Times New Roman" w:eastAsia="Times New Roman" w:hAnsi="Times New Roman" w:cs="Times New Roman"/>
          <w:b/>
          <w:bCs/>
          <w:sz w:val="24"/>
          <w:szCs w:val="24"/>
        </w:rPr>
        <w:t xml:space="preserve"> attorney’s fees</w:t>
      </w:r>
      <w:r w:rsidR="009C57EB">
        <w:rPr>
          <w:rFonts w:ascii="Times New Roman" w:eastAsia="Times New Roman" w:hAnsi="Times New Roman" w:cs="Times New Roman"/>
          <w:b/>
          <w:bCs/>
          <w:sz w:val="24"/>
          <w:szCs w:val="24"/>
        </w:rPr>
        <w:t xml:space="preserve"> and </w:t>
      </w:r>
      <w:r w:rsidR="003D424C" w:rsidRPr="003D424C">
        <w:rPr>
          <w:rFonts w:ascii="Times New Roman" w:eastAsia="Times New Roman" w:hAnsi="Times New Roman" w:cs="Times New Roman"/>
          <w:b/>
          <w:bCs/>
          <w:sz w:val="24"/>
          <w:szCs w:val="24"/>
        </w:rPr>
        <w:t xml:space="preserve">negative publicity, or </w:t>
      </w:r>
      <w:r w:rsidR="009C57EB">
        <w:rPr>
          <w:rFonts w:ascii="Times New Roman" w:eastAsia="Times New Roman" w:hAnsi="Times New Roman" w:cs="Times New Roman"/>
          <w:b/>
          <w:bCs/>
          <w:sz w:val="24"/>
          <w:szCs w:val="24"/>
        </w:rPr>
        <w:t>is seeking an expedient outcome</w:t>
      </w:r>
      <w:r w:rsidR="003D424C" w:rsidRPr="003D424C">
        <w:rPr>
          <w:rFonts w:ascii="Times New Roman" w:eastAsia="Times New Roman" w:hAnsi="Times New Roman" w:cs="Times New Roman"/>
          <w:b/>
          <w:bCs/>
          <w:sz w:val="24"/>
          <w:szCs w:val="24"/>
        </w:rPr>
        <w:t xml:space="preserve">. There </w:t>
      </w:r>
      <w:r w:rsidR="009C57EB">
        <w:rPr>
          <w:rFonts w:ascii="Times New Roman" w:eastAsia="Times New Roman" w:hAnsi="Times New Roman" w:cs="Times New Roman"/>
          <w:b/>
          <w:bCs/>
          <w:sz w:val="24"/>
          <w:szCs w:val="24"/>
        </w:rPr>
        <w:t>could be</w:t>
      </w:r>
      <w:r w:rsidR="003D424C" w:rsidRPr="003D424C">
        <w:rPr>
          <w:rFonts w:ascii="Times New Roman" w:eastAsia="Times New Roman" w:hAnsi="Times New Roman" w:cs="Times New Roman"/>
          <w:b/>
          <w:bCs/>
          <w:sz w:val="24"/>
          <w:szCs w:val="24"/>
        </w:rPr>
        <w:t xml:space="preserve"> a host of other motivations as well</w:t>
      </w:r>
      <w:r w:rsidR="009C57EB">
        <w:rPr>
          <w:rFonts w:ascii="Times New Roman" w:eastAsia="Times New Roman" w:hAnsi="Times New Roman" w:cs="Times New Roman"/>
          <w:b/>
          <w:bCs/>
          <w:sz w:val="24"/>
          <w:szCs w:val="24"/>
        </w:rPr>
        <w:t>, such as wanting to continue to do business with the Government, the need to obtain a security clearance, etc.</w:t>
      </w:r>
    </w:p>
    <w:p w14:paraId="79B25FE1" w14:textId="702444AF" w:rsidR="00AB47B6" w:rsidRPr="007447D7" w:rsidRDefault="00AB47B6" w:rsidP="002D0E4C">
      <w:pPr>
        <w:spacing w:after="0" w:line="240" w:lineRule="auto"/>
        <w:ind w:left="720"/>
        <w:rPr>
          <w:rFonts w:ascii="Times New Roman" w:eastAsia="Times New Roman" w:hAnsi="Times New Roman" w:cs="Times New Roman"/>
          <w:sz w:val="24"/>
          <w:szCs w:val="24"/>
        </w:rPr>
      </w:pPr>
    </w:p>
    <w:p w14:paraId="00E2CA2A" w14:textId="6162C080" w:rsidR="00FB4636" w:rsidRPr="007447D7" w:rsidRDefault="00FB4636" w:rsidP="00FB4636">
      <w:pPr>
        <w:numPr>
          <w:ilvl w:val="0"/>
          <w:numId w:val="1"/>
        </w:numPr>
        <w:spacing w:after="0" w:line="240" w:lineRule="auto"/>
        <w:ind w:left="225"/>
        <w:rPr>
          <w:rFonts w:ascii="Times New Roman" w:eastAsia="Times New Roman" w:hAnsi="Times New Roman" w:cs="Times New Roman"/>
          <w:sz w:val="24"/>
          <w:szCs w:val="24"/>
        </w:rPr>
      </w:pPr>
      <w:r w:rsidRPr="007447D7">
        <w:rPr>
          <w:rFonts w:ascii="Times New Roman" w:eastAsia="Times New Roman" w:hAnsi="Times New Roman" w:cs="Times New Roman"/>
          <w:sz w:val="24"/>
          <w:szCs w:val="24"/>
        </w:rPr>
        <w:t>What safeguards would systemically prevent unfair and/or coercive resolutions</w:t>
      </w:r>
      <w:r w:rsidR="00B86893" w:rsidRPr="007447D7">
        <w:rPr>
          <w:rFonts w:ascii="Times New Roman" w:eastAsia="Times New Roman" w:hAnsi="Times New Roman" w:cs="Times New Roman"/>
          <w:sz w:val="24"/>
          <w:szCs w:val="24"/>
        </w:rPr>
        <w:t>?</w:t>
      </w:r>
      <w:r w:rsidR="00405B72" w:rsidRPr="007447D7">
        <w:rPr>
          <w:rFonts w:ascii="Times New Roman" w:eastAsia="Times New Roman" w:hAnsi="Times New Roman" w:cs="Times New Roman"/>
          <w:sz w:val="24"/>
          <w:szCs w:val="24"/>
        </w:rPr>
        <w:t xml:space="preserve">  </w:t>
      </w:r>
    </w:p>
    <w:p w14:paraId="247FCD96" w14:textId="78980E28" w:rsidR="008D1431" w:rsidRPr="007447D7" w:rsidRDefault="008D1431" w:rsidP="008D1431">
      <w:pPr>
        <w:spacing w:after="0" w:line="240" w:lineRule="auto"/>
        <w:rPr>
          <w:rFonts w:ascii="Times New Roman" w:eastAsia="Times New Roman" w:hAnsi="Times New Roman" w:cs="Times New Roman"/>
          <w:sz w:val="24"/>
          <w:szCs w:val="24"/>
        </w:rPr>
      </w:pPr>
    </w:p>
    <w:p w14:paraId="7C640D76" w14:textId="7E782E22" w:rsidR="00646A6C" w:rsidRPr="003D424C" w:rsidRDefault="00646A6C" w:rsidP="009C57EB">
      <w:pPr>
        <w:spacing w:after="0" w:line="240" w:lineRule="auto"/>
        <w:rPr>
          <w:rFonts w:ascii="Times New Roman" w:eastAsia="Times New Roman" w:hAnsi="Times New Roman" w:cs="Times New Roman"/>
          <w:b/>
          <w:bCs/>
          <w:sz w:val="24"/>
          <w:szCs w:val="24"/>
        </w:rPr>
      </w:pPr>
      <w:r w:rsidRPr="003D424C">
        <w:rPr>
          <w:rFonts w:ascii="Times New Roman" w:eastAsia="Times New Roman" w:hAnsi="Times New Roman" w:cs="Times New Roman"/>
          <w:b/>
          <w:bCs/>
          <w:sz w:val="24"/>
          <w:szCs w:val="24"/>
        </w:rPr>
        <w:t>--</w:t>
      </w:r>
      <w:r w:rsidR="009C57EB">
        <w:rPr>
          <w:rFonts w:ascii="Times New Roman" w:eastAsia="Times New Roman" w:hAnsi="Times New Roman" w:cs="Times New Roman"/>
          <w:b/>
          <w:bCs/>
          <w:sz w:val="24"/>
          <w:szCs w:val="24"/>
        </w:rPr>
        <w:t xml:space="preserve">The right to proceed in federal court, or resort to other statutory </w:t>
      </w:r>
      <w:r w:rsidRPr="003D424C">
        <w:rPr>
          <w:rFonts w:ascii="Times New Roman" w:eastAsia="Times New Roman" w:hAnsi="Times New Roman" w:cs="Times New Roman"/>
          <w:b/>
          <w:bCs/>
          <w:sz w:val="24"/>
          <w:szCs w:val="24"/>
        </w:rPr>
        <w:t>alternative</w:t>
      </w:r>
      <w:r w:rsidR="00C51698" w:rsidRPr="003D424C">
        <w:rPr>
          <w:rFonts w:ascii="Times New Roman" w:eastAsia="Times New Roman" w:hAnsi="Times New Roman" w:cs="Times New Roman"/>
          <w:b/>
          <w:bCs/>
          <w:sz w:val="24"/>
          <w:szCs w:val="24"/>
        </w:rPr>
        <w:t xml:space="preserve">s to </w:t>
      </w:r>
      <w:r w:rsidR="009C57EB">
        <w:rPr>
          <w:rFonts w:ascii="Times New Roman" w:eastAsia="Times New Roman" w:hAnsi="Times New Roman" w:cs="Times New Roman"/>
          <w:b/>
          <w:bCs/>
          <w:sz w:val="24"/>
          <w:szCs w:val="24"/>
        </w:rPr>
        <w:t xml:space="preserve">proceeding before an administrative judge.  </w:t>
      </w:r>
      <w:r w:rsidR="009555B5" w:rsidRPr="003D424C">
        <w:rPr>
          <w:rFonts w:ascii="Times New Roman" w:eastAsia="Times New Roman" w:hAnsi="Times New Roman" w:cs="Times New Roman"/>
          <w:b/>
          <w:bCs/>
          <w:sz w:val="24"/>
          <w:szCs w:val="24"/>
        </w:rPr>
        <w:t>Example:</w:t>
      </w:r>
      <w:r w:rsidR="008B679F" w:rsidRPr="003D424C">
        <w:rPr>
          <w:rFonts w:ascii="Times New Roman" w:eastAsia="Times New Roman" w:hAnsi="Times New Roman" w:cs="Times New Roman"/>
          <w:b/>
          <w:bCs/>
          <w:sz w:val="24"/>
          <w:szCs w:val="24"/>
        </w:rPr>
        <w:t xml:space="preserve"> Fair Housing complaints brought by the Department of Housing and Urban Development.  </w:t>
      </w:r>
      <w:r w:rsidR="001F36B8" w:rsidRPr="003D424C">
        <w:rPr>
          <w:rFonts w:ascii="Times New Roman" w:eastAsia="Times New Roman" w:hAnsi="Times New Roman" w:cs="Times New Roman"/>
          <w:b/>
          <w:bCs/>
          <w:sz w:val="24"/>
          <w:szCs w:val="24"/>
        </w:rPr>
        <w:t xml:space="preserve">The </w:t>
      </w:r>
      <w:r w:rsidR="00E7719D" w:rsidRPr="003D424C">
        <w:rPr>
          <w:rFonts w:ascii="Times New Roman" w:eastAsia="Times New Roman" w:hAnsi="Times New Roman" w:cs="Times New Roman"/>
          <w:b/>
          <w:bCs/>
          <w:sz w:val="24"/>
          <w:szCs w:val="24"/>
        </w:rPr>
        <w:t xml:space="preserve">proceeding must be commenced </w:t>
      </w:r>
      <w:r w:rsidR="00857333" w:rsidRPr="003D424C">
        <w:rPr>
          <w:rFonts w:ascii="Times New Roman" w:eastAsia="Times New Roman" w:hAnsi="Times New Roman" w:cs="Times New Roman"/>
          <w:b/>
          <w:bCs/>
          <w:sz w:val="24"/>
          <w:szCs w:val="24"/>
        </w:rPr>
        <w:t>before the A</w:t>
      </w:r>
      <w:r w:rsidR="005338B7" w:rsidRPr="003D424C">
        <w:rPr>
          <w:rFonts w:ascii="Times New Roman" w:eastAsia="Times New Roman" w:hAnsi="Times New Roman" w:cs="Times New Roman"/>
          <w:b/>
          <w:bCs/>
          <w:sz w:val="24"/>
          <w:szCs w:val="24"/>
        </w:rPr>
        <w:t>LJ</w:t>
      </w:r>
      <w:r w:rsidR="00E7339A" w:rsidRPr="003D424C">
        <w:rPr>
          <w:rFonts w:ascii="Times New Roman" w:eastAsia="Times New Roman" w:hAnsi="Times New Roman" w:cs="Times New Roman"/>
          <w:b/>
          <w:bCs/>
          <w:sz w:val="24"/>
          <w:szCs w:val="24"/>
        </w:rPr>
        <w:t xml:space="preserve">, but </w:t>
      </w:r>
      <w:r w:rsidR="00A175DE" w:rsidRPr="003D424C">
        <w:rPr>
          <w:rFonts w:ascii="Times New Roman" w:eastAsia="Times New Roman" w:hAnsi="Times New Roman" w:cs="Times New Roman"/>
          <w:b/>
          <w:bCs/>
          <w:sz w:val="24"/>
          <w:szCs w:val="24"/>
        </w:rPr>
        <w:t>if it is not settled</w:t>
      </w:r>
      <w:r w:rsidR="0037619B" w:rsidRPr="003D424C">
        <w:rPr>
          <w:rFonts w:ascii="Times New Roman" w:eastAsia="Times New Roman" w:hAnsi="Times New Roman" w:cs="Times New Roman"/>
          <w:b/>
          <w:bCs/>
          <w:sz w:val="24"/>
          <w:szCs w:val="24"/>
        </w:rPr>
        <w:t xml:space="preserve"> by the parties, </w:t>
      </w:r>
      <w:r w:rsidR="00B34750" w:rsidRPr="003D424C">
        <w:rPr>
          <w:rFonts w:ascii="Times New Roman" w:eastAsia="Times New Roman" w:hAnsi="Times New Roman" w:cs="Times New Roman"/>
          <w:b/>
          <w:bCs/>
          <w:sz w:val="24"/>
          <w:szCs w:val="24"/>
        </w:rPr>
        <w:t xml:space="preserve">any party may </w:t>
      </w:r>
      <w:r w:rsidR="008D72FF" w:rsidRPr="003D424C">
        <w:rPr>
          <w:rFonts w:ascii="Times New Roman" w:eastAsia="Times New Roman" w:hAnsi="Times New Roman" w:cs="Times New Roman"/>
          <w:b/>
          <w:bCs/>
          <w:sz w:val="24"/>
          <w:szCs w:val="24"/>
        </w:rPr>
        <w:t>opt out of the administrative hearing</w:t>
      </w:r>
      <w:r w:rsidR="004A3505" w:rsidRPr="003D424C">
        <w:rPr>
          <w:rFonts w:ascii="Times New Roman" w:eastAsia="Times New Roman" w:hAnsi="Times New Roman" w:cs="Times New Roman"/>
          <w:b/>
          <w:bCs/>
          <w:sz w:val="24"/>
          <w:szCs w:val="24"/>
        </w:rPr>
        <w:t xml:space="preserve">, and the </w:t>
      </w:r>
      <w:r w:rsidR="00057B8B">
        <w:rPr>
          <w:rFonts w:ascii="Times New Roman" w:eastAsia="Times New Roman" w:hAnsi="Times New Roman" w:cs="Times New Roman"/>
          <w:b/>
          <w:bCs/>
          <w:sz w:val="24"/>
          <w:szCs w:val="24"/>
        </w:rPr>
        <w:t>agency</w:t>
      </w:r>
      <w:r w:rsidR="004A3505" w:rsidRPr="003D424C">
        <w:rPr>
          <w:rFonts w:ascii="Times New Roman" w:eastAsia="Times New Roman" w:hAnsi="Times New Roman" w:cs="Times New Roman"/>
          <w:b/>
          <w:bCs/>
          <w:sz w:val="24"/>
          <w:szCs w:val="24"/>
        </w:rPr>
        <w:t xml:space="preserve"> may </w:t>
      </w:r>
      <w:r w:rsidR="00527604" w:rsidRPr="003D424C">
        <w:rPr>
          <w:rFonts w:ascii="Times New Roman" w:eastAsia="Times New Roman" w:hAnsi="Times New Roman" w:cs="Times New Roman"/>
          <w:b/>
          <w:bCs/>
          <w:sz w:val="24"/>
          <w:szCs w:val="24"/>
        </w:rPr>
        <w:t>file their complaint in a</w:t>
      </w:r>
      <w:r w:rsidR="00716B0E" w:rsidRPr="003D424C">
        <w:rPr>
          <w:rFonts w:ascii="Times New Roman" w:eastAsia="Times New Roman" w:hAnsi="Times New Roman" w:cs="Times New Roman"/>
          <w:b/>
          <w:bCs/>
          <w:sz w:val="24"/>
          <w:szCs w:val="24"/>
        </w:rPr>
        <w:t xml:space="preserve"> </w:t>
      </w:r>
      <w:r w:rsidR="00B37228" w:rsidRPr="003D424C">
        <w:rPr>
          <w:rFonts w:ascii="Times New Roman" w:eastAsia="Times New Roman" w:hAnsi="Times New Roman" w:cs="Times New Roman"/>
          <w:b/>
          <w:bCs/>
          <w:sz w:val="24"/>
          <w:szCs w:val="24"/>
        </w:rPr>
        <w:t xml:space="preserve">U.S. District Court for </w:t>
      </w:r>
      <w:r w:rsidR="00B467ED" w:rsidRPr="003D424C">
        <w:rPr>
          <w:rFonts w:ascii="Times New Roman" w:eastAsia="Times New Roman" w:hAnsi="Times New Roman" w:cs="Times New Roman"/>
          <w:b/>
          <w:bCs/>
          <w:sz w:val="24"/>
          <w:szCs w:val="24"/>
        </w:rPr>
        <w:t>trial (with or without jury</w:t>
      </w:r>
      <w:r w:rsidR="0006607F" w:rsidRPr="003D424C">
        <w:rPr>
          <w:rFonts w:ascii="Times New Roman" w:eastAsia="Times New Roman" w:hAnsi="Times New Roman" w:cs="Times New Roman"/>
          <w:b/>
          <w:bCs/>
          <w:sz w:val="24"/>
          <w:szCs w:val="24"/>
        </w:rPr>
        <w:t>).</w:t>
      </w:r>
    </w:p>
    <w:p w14:paraId="6A40EC02" w14:textId="6A6EBC0E" w:rsidR="00AB47B6" w:rsidRPr="007447D7" w:rsidRDefault="00AB47B6" w:rsidP="00646A6C">
      <w:pPr>
        <w:spacing w:after="0" w:line="240" w:lineRule="auto"/>
        <w:ind w:left="720"/>
        <w:rPr>
          <w:rFonts w:ascii="Times New Roman" w:eastAsia="Times New Roman" w:hAnsi="Times New Roman" w:cs="Times New Roman"/>
          <w:sz w:val="24"/>
          <w:szCs w:val="24"/>
        </w:rPr>
      </w:pPr>
    </w:p>
    <w:p w14:paraId="35315E9F" w14:textId="256123C0" w:rsidR="00AB47B6" w:rsidRPr="003D424C" w:rsidRDefault="003D424C" w:rsidP="009C57EB">
      <w:pPr>
        <w:spacing w:after="0" w:line="240" w:lineRule="auto"/>
        <w:rPr>
          <w:rFonts w:ascii="Times New Roman" w:eastAsia="Times New Roman" w:hAnsi="Times New Roman" w:cs="Times New Roman"/>
          <w:b/>
          <w:bCs/>
          <w:sz w:val="24"/>
          <w:szCs w:val="24"/>
        </w:rPr>
      </w:pPr>
      <w:r w:rsidRPr="003D424C">
        <w:rPr>
          <w:rFonts w:ascii="Times New Roman" w:eastAsia="Times New Roman" w:hAnsi="Times New Roman" w:cs="Times New Roman"/>
          <w:b/>
          <w:bCs/>
          <w:sz w:val="24"/>
          <w:szCs w:val="24"/>
        </w:rPr>
        <w:t xml:space="preserve">--A robust </w:t>
      </w:r>
      <w:r w:rsidR="008C63F1">
        <w:rPr>
          <w:rFonts w:ascii="Times New Roman" w:eastAsia="Times New Roman" w:hAnsi="Times New Roman" w:cs="Times New Roman"/>
          <w:b/>
          <w:bCs/>
          <w:sz w:val="24"/>
          <w:szCs w:val="24"/>
        </w:rPr>
        <w:t xml:space="preserve">and independent </w:t>
      </w:r>
      <w:r w:rsidRPr="003D424C">
        <w:rPr>
          <w:rFonts w:ascii="Times New Roman" w:eastAsia="Times New Roman" w:hAnsi="Times New Roman" w:cs="Times New Roman"/>
          <w:b/>
          <w:bCs/>
          <w:sz w:val="24"/>
          <w:szCs w:val="24"/>
        </w:rPr>
        <w:t xml:space="preserve">administrative adjudication </w:t>
      </w:r>
      <w:r w:rsidR="008C63F1">
        <w:rPr>
          <w:rFonts w:ascii="Times New Roman" w:eastAsia="Times New Roman" w:hAnsi="Times New Roman" w:cs="Times New Roman"/>
          <w:b/>
          <w:bCs/>
          <w:sz w:val="24"/>
          <w:szCs w:val="24"/>
        </w:rPr>
        <w:t xml:space="preserve">process, as well as an independent </w:t>
      </w:r>
      <w:r w:rsidRPr="003D424C">
        <w:rPr>
          <w:rFonts w:ascii="Times New Roman" w:eastAsia="Times New Roman" w:hAnsi="Times New Roman" w:cs="Times New Roman"/>
          <w:b/>
          <w:bCs/>
          <w:sz w:val="24"/>
          <w:szCs w:val="24"/>
        </w:rPr>
        <w:t xml:space="preserve">Office of Inspector General </w:t>
      </w:r>
      <w:r w:rsidR="00387AE0">
        <w:rPr>
          <w:rFonts w:ascii="Times New Roman" w:eastAsia="Times New Roman" w:hAnsi="Times New Roman" w:cs="Times New Roman"/>
          <w:b/>
          <w:bCs/>
          <w:sz w:val="24"/>
          <w:szCs w:val="24"/>
        </w:rPr>
        <w:t xml:space="preserve">that has the full confidence of litigants and the general public.  </w:t>
      </w:r>
    </w:p>
    <w:p w14:paraId="17725F2A" w14:textId="77777777" w:rsidR="00B86893" w:rsidRPr="007447D7" w:rsidRDefault="00B86893" w:rsidP="00B86893">
      <w:pPr>
        <w:spacing w:after="0" w:line="240" w:lineRule="auto"/>
        <w:rPr>
          <w:rFonts w:ascii="Times New Roman" w:eastAsia="Times New Roman" w:hAnsi="Times New Roman" w:cs="Times New Roman"/>
          <w:sz w:val="24"/>
          <w:szCs w:val="24"/>
        </w:rPr>
      </w:pPr>
    </w:p>
    <w:p w14:paraId="19B980B0" w14:textId="6FE5271D" w:rsidR="00FB4636" w:rsidRPr="007447D7" w:rsidRDefault="00FB4636" w:rsidP="00FB4636">
      <w:pPr>
        <w:numPr>
          <w:ilvl w:val="0"/>
          <w:numId w:val="1"/>
        </w:numPr>
        <w:spacing w:after="0" w:line="240" w:lineRule="auto"/>
        <w:ind w:left="225"/>
        <w:rPr>
          <w:rFonts w:ascii="Times New Roman" w:eastAsia="Times New Roman" w:hAnsi="Times New Roman" w:cs="Times New Roman"/>
          <w:sz w:val="24"/>
          <w:szCs w:val="24"/>
        </w:rPr>
      </w:pPr>
      <w:r w:rsidRPr="007447D7">
        <w:rPr>
          <w:rFonts w:ascii="Times New Roman" w:eastAsia="Times New Roman" w:hAnsi="Times New Roman" w:cs="Times New Roman"/>
          <w:sz w:val="24"/>
          <w:szCs w:val="24"/>
        </w:rPr>
        <w:t>Are agencies and agency staff accountable to the public in the context of enforcement and adjudications? If not, how can agencies create greater accountability?</w:t>
      </w:r>
    </w:p>
    <w:p w14:paraId="451A7F3E" w14:textId="58E4757B" w:rsidR="00471926" w:rsidRPr="007447D7" w:rsidRDefault="00471926" w:rsidP="00CC0299">
      <w:pPr>
        <w:spacing w:after="0" w:line="240" w:lineRule="auto"/>
        <w:ind w:left="225"/>
        <w:rPr>
          <w:rFonts w:ascii="Times New Roman" w:eastAsia="Times New Roman" w:hAnsi="Times New Roman" w:cs="Times New Roman"/>
          <w:sz w:val="24"/>
          <w:szCs w:val="24"/>
        </w:rPr>
      </w:pPr>
    </w:p>
    <w:p w14:paraId="4F7BD97C" w14:textId="47751D63" w:rsidR="00CC0299" w:rsidRDefault="00CC0299" w:rsidP="00387AE0">
      <w:pPr>
        <w:spacing w:after="0" w:line="240" w:lineRule="auto"/>
        <w:rPr>
          <w:rFonts w:ascii="Times New Roman" w:eastAsia="Times New Roman" w:hAnsi="Times New Roman" w:cs="Times New Roman"/>
          <w:b/>
          <w:bCs/>
          <w:sz w:val="24"/>
          <w:szCs w:val="24"/>
        </w:rPr>
      </w:pPr>
      <w:r w:rsidRPr="003D424C">
        <w:rPr>
          <w:rFonts w:ascii="Times New Roman" w:eastAsia="Times New Roman" w:hAnsi="Times New Roman" w:cs="Times New Roman"/>
          <w:b/>
          <w:bCs/>
          <w:sz w:val="24"/>
          <w:szCs w:val="24"/>
        </w:rPr>
        <w:t>--</w:t>
      </w:r>
      <w:r w:rsidR="00A95ABD" w:rsidRPr="003D424C">
        <w:rPr>
          <w:rFonts w:ascii="Times New Roman" w:eastAsia="Times New Roman" w:hAnsi="Times New Roman" w:cs="Times New Roman"/>
          <w:b/>
          <w:bCs/>
          <w:sz w:val="24"/>
          <w:szCs w:val="24"/>
        </w:rPr>
        <w:t xml:space="preserve">Agency </w:t>
      </w:r>
      <w:r w:rsidR="008C63F1">
        <w:rPr>
          <w:rFonts w:ascii="Times New Roman" w:eastAsia="Times New Roman" w:hAnsi="Times New Roman" w:cs="Times New Roman"/>
          <w:b/>
          <w:bCs/>
          <w:sz w:val="24"/>
          <w:szCs w:val="24"/>
        </w:rPr>
        <w:t xml:space="preserve">executives </w:t>
      </w:r>
      <w:r w:rsidR="009C4E24">
        <w:rPr>
          <w:rFonts w:ascii="Times New Roman" w:eastAsia="Times New Roman" w:hAnsi="Times New Roman" w:cs="Times New Roman"/>
          <w:b/>
          <w:bCs/>
          <w:sz w:val="24"/>
          <w:szCs w:val="24"/>
        </w:rPr>
        <w:t>need</w:t>
      </w:r>
      <w:r w:rsidR="008C63F1">
        <w:rPr>
          <w:rFonts w:ascii="Times New Roman" w:eastAsia="Times New Roman" w:hAnsi="Times New Roman" w:cs="Times New Roman"/>
          <w:b/>
          <w:bCs/>
          <w:sz w:val="24"/>
          <w:szCs w:val="24"/>
        </w:rPr>
        <w:t xml:space="preserve"> </w:t>
      </w:r>
      <w:r w:rsidR="00001C89" w:rsidRPr="003D424C">
        <w:rPr>
          <w:rFonts w:ascii="Times New Roman" w:eastAsia="Times New Roman" w:hAnsi="Times New Roman" w:cs="Times New Roman"/>
          <w:b/>
          <w:bCs/>
          <w:sz w:val="24"/>
          <w:szCs w:val="24"/>
        </w:rPr>
        <w:t>to hold themselves or other</w:t>
      </w:r>
      <w:r w:rsidR="00387AE0">
        <w:rPr>
          <w:rFonts w:ascii="Times New Roman" w:eastAsia="Times New Roman" w:hAnsi="Times New Roman" w:cs="Times New Roman"/>
          <w:b/>
          <w:bCs/>
          <w:sz w:val="24"/>
          <w:szCs w:val="24"/>
        </w:rPr>
        <w:t xml:space="preserve">s </w:t>
      </w:r>
      <w:r w:rsidR="00001C89" w:rsidRPr="003D424C">
        <w:rPr>
          <w:rFonts w:ascii="Times New Roman" w:eastAsia="Times New Roman" w:hAnsi="Times New Roman" w:cs="Times New Roman"/>
          <w:b/>
          <w:bCs/>
          <w:sz w:val="24"/>
          <w:szCs w:val="24"/>
        </w:rPr>
        <w:t>accountable</w:t>
      </w:r>
      <w:r w:rsidR="008C63F1">
        <w:rPr>
          <w:rFonts w:ascii="Times New Roman" w:eastAsia="Times New Roman" w:hAnsi="Times New Roman" w:cs="Times New Roman"/>
          <w:b/>
          <w:bCs/>
          <w:sz w:val="24"/>
          <w:szCs w:val="24"/>
        </w:rPr>
        <w:t xml:space="preserve"> for upholding the public interest according to the duly-promulgated laws, regulations, and policies of the agency.</w:t>
      </w:r>
    </w:p>
    <w:p w14:paraId="3EFB05BA" w14:textId="3F177AF9" w:rsidR="00387AE0" w:rsidRDefault="00387AE0" w:rsidP="00387AE0">
      <w:pPr>
        <w:spacing w:after="0" w:line="240" w:lineRule="auto"/>
        <w:rPr>
          <w:rFonts w:ascii="Times New Roman" w:eastAsia="Times New Roman" w:hAnsi="Times New Roman" w:cs="Times New Roman"/>
          <w:b/>
          <w:bCs/>
          <w:sz w:val="24"/>
          <w:szCs w:val="24"/>
        </w:rPr>
      </w:pPr>
    </w:p>
    <w:p w14:paraId="02D58A76" w14:textId="7759F4BA" w:rsidR="00387AE0" w:rsidRDefault="00387AE0" w:rsidP="00387AE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--Whistleblower and </w:t>
      </w:r>
      <w:r w:rsidRPr="008C63F1">
        <w:rPr>
          <w:rFonts w:ascii="Times New Roman" w:eastAsia="Times New Roman" w:hAnsi="Times New Roman" w:cs="Times New Roman"/>
          <w:b/>
          <w:bCs/>
          <w:i/>
          <w:iCs/>
          <w:sz w:val="24"/>
          <w:szCs w:val="24"/>
        </w:rPr>
        <w:t>Qui Tam</w:t>
      </w:r>
      <w:r>
        <w:rPr>
          <w:rFonts w:ascii="Times New Roman" w:eastAsia="Times New Roman" w:hAnsi="Times New Roman" w:cs="Times New Roman"/>
          <w:b/>
          <w:bCs/>
          <w:sz w:val="24"/>
          <w:szCs w:val="24"/>
        </w:rPr>
        <w:t xml:space="preserve"> actions have also been effective in providing public accountability for actions by agencies and agency staff.</w:t>
      </w:r>
    </w:p>
    <w:p w14:paraId="117E6EDE" w14:textId="3A700547" w:rsidR="003D424C" w:rsidRDefault="003D424C" w:rsidP="00CC0299">
      <w:pPr>
        <w:spacing w:after="0" w:line="240" w:lineRule="auto"/>
        <w:ind w:left="720"/>
        <w:rPr>
          <w:rFonts w:ascii="Times New Roman" w:eastAsia="Times New Roman" w:hAnsi="Times New Roman" w:cs="Times New Roman"/>
          <w:b/>
          <w:bCs/>
          <w:sz w:val="24"/>
          <w:szCs w:val="24"/>
        </w:rPr>
      </w:pPr>
    </w:p>
    <w:p w14:paraId="76874B55" w14:textId="3A71480F" w:rsidR="003D424C" w:rsidRPr="003D424C" w:rsidRDefault="003D424C" w:rsidP="00387AE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--Many Article III courts utilize a peer review system.  This can be an effective tool with administrative courts as well.  This process is u</w:t>
      </w:r>
      <w:r w:rsidR="008C63F1">
        <w:rPr>
          <w:rFonts w:ascii="Times New Roman" w:eastAsia="Times New Roman" w:hAnsi="Times New Roman" w:cs="Times New Roman"/>
          <w:b/>
          <w:bCs/>
          <w:sz w:val="24"/>
          <w:szCs w:val="24"/>
        </w:rPr>
        <w:t>sed</w:t>
      </w:r>
      <w:r>
        <w:rPr>
          <w:rFonts w:ascii="Times New Roman" w:eastAsia="Times New Roman" w:hAnsi="Times New Roman" w:cs="Times New Roman"/>
          <w:b/>
          <w:bCs/>
          <w:sz w:val="24"/>
          <w:szCs w:val="24"/>
        </w:rPr>
        <w:t xml:space="preserve"> under the judicial </w:t>
      </w:r>
      <w:r w:rsidR="00057B8B">
        <w:rPr>
          <w:rFonts w:ascii="Times New Roman" w:eastAsia="Times New Roman" w:hAnsi="Times New Roman" w:cs="Times New Roman"/>
          <w:b/>
          <w:bCs/>
          <w:sz w:val="24"/>
          <w:szCs w:val="24"/>
        </w:rPr>
        <w:t xml:space="preserve">code of </w:t>
      </w:r>
      <w:r>
        <w:rPr>
          <w:rFonts w:ascii="Times New Roman" w:eastAsia="Times New Roman" w:hAnsi="Times New Roman" w:cs="Times New Roman"/>
          <w:b/>
          <w:bCs/>
          <w:sz w:val="24"/>
          <w:szCs w:val="24"/>
        </w:rPr>
        <w:t xml:space="preserve">conduct </w:t>
      </w:r>
      <w:r w:rsidR="00387AE0">
        <w:rPr>
          <w:rFonts w:ascii="Times New Roman" w:eastAsia="Times New Roman" w:hAnsi="Times New Roman" w:cs="Times New Roman"/>
          <w:b/>
          <w:bCs/>
          <w:sz w:val="24"/>
          <w:szCs w:val="24"/>
        </w:rPr>
        <w:t xml:space="preserve">applicable to </w:t>
      </w:r>
      <w:r w:rsidR="003A4CBE">
        <w:rPr>
          <w:rFonts w:ascii="Times New Roman" w:eastAsia="Times New Roman" w:hAnsi="Times New Roman" w:cs="Times New Roman"/>
          <w:b/>
          <w:bCs/>
          <w:sz w:val="24"/>
          <w:szCs w:val="24"/>
        </w:rPr>
        <w:t>federal judges, i.e., the Code of Conduct for United States Judges.</w:t>
      </w:r>
      <w:r w:rsidR="008C63F1">
        <w:rPr>
          <w:rFonts w:ascii="Times New Roman" w:eastAsia="Times New Roman" w:hAnsi="Times New Roman" w:cs="Times New Roman"/>
          <w:b/>
          <w:bCs/>
          <w:sz w:val="24"/>
          <w:szCs w:val="24"/>
        </w:rPr>
        <w:t xml:space="preserve">  https://www.uscourtsgov/judges-judgeships/code-conduct-united-states-judges.</w:t>
      </w:r>
    </w:p>
    <w:p w14:paraId="2776FE28" w14:textId="122805FD" w:rsidR="00AB47B6" w:rsidRPr="007447D7" w:rsidRDefault="00AB47B6" w:rsidP="00CC0299">
      <w:pPr>
        <w:spacing w:after="0" w:line="240" w:lineRule="auto"/>
        <w:ind w:left="720"/>
        <w:rPr>
          <w:rFonts w:ascii="Times New Roman" w:eastAsia="Times New Roman" w:hAnsi="Times New Roman" w:cs="Times New Roman"/>
          <w:sz w:val="24"/>
          <w:szCs w:val="24"/>
        </w:rPr>
      </w:pPr>
    </w:p>
    <w:p w14:paraId="6E66A729" w14:textId="2E9046CE" w:rsidR="00FB4636" w:rsidRPr="007447D7" w:rsidRDefault="00FB4636" w:rsidP="00FB4636">
      <w:pPr>
        <w:numPr>
          <w:ilvl w:val="0"/>
          <w:numId w:val="1"/>
        </w:numPr>
        <w:spacing w:after="0" w:line="240" w:lineRule="auto"/>
        <w:ind w:left="225"/>
        <w:rPr>
          <w:rFonts w:ascii="Times New Roman" w:eastAsia="Times New Roman" w:hAnsi="Times New Roman" w:cs="Times New Roman"/>
          <w:sz w:val="24"/>
          <w:szCs w:val="24"/>
        </w:rPr>
      </w:pPr>
      <w:r w:rsidRPr="007447D7">
        <w:rPr>
          <w:rFonts w:ascii="Times New Roman" w:eastAsia="Times New Roman" w:hAnsi="Times New Roman" w:cs="Times New Roman"/>
          <w:sz w:val="24"/>
          <w:szCs w:val="24"/>
        </w:rPr>
        <w:t>Are there certain types of proceedings that, due to exigency or other causes, warrant fewer procedural protections than others?</w:t>
      </w:r>
    </w:p>
    <w:p w14:paraId="160DC6B9" w14:textId="77777777" w:rsidR="00387AE0" w:rsidRDefault="00387AE0" w:rsidP="00387AE0">
      <w:pPr>
        <w:spacing w:after="0" w:line="240" w:lineRule="auto"/>
        <w:rPr>
          <w:rFonts w:ascii="Times New Roman" w:eastAsia="Times New Roman" w:hAnsi="Times New Roman" w:cs="Times New Roman"/>
          <w:b/>
          <w:bCs/>
          <w:sz w:val="24"/>
          <w:szCs w:val="24"/>
        </w:rPr>
      </w:pPr>
    </w:p>
    <w:p w14:paraId="6FF90D7F" w14:textId="2ECFBC0E" w:rsidR="00EA4DBE" w:rsidRPr="003A4CBE" w:rsidRDefault="00B83879" w:rsidP="00387AE0">
      <w:pPr>
        <w:spacing w:after="0" w:line="240" w:lineRule="auto"/>
        <w:rPr>
          <w:rFonts w:ascii="Times New Roman" w:eastAsia="Times New Roman" w:hAnsi="Times New Roman" w:cs="Times New Roman"/>
          <w:b/>
          <w:bCs/>
          <w:sz w:val="24"/>
          <w:szCs w:val="24"/>
        </w:rPr>
      </w:pPr>
      <w:r w:rsidRPr="003A4CBE">
        <w:rPr>
          <w:rFonts w:ascii="Times New Roman" w:eastAsia="Times New Roman" w:hAnsi="Times New Roman" w:cs="Times New Roman"/>
          <w:b/>
          <w:bCs/>
          <w:sz w:val="24"/>
          <w:szCs w:val="24"/>
        </w:rPr>
        <w:t xml:space="preserve">--Yes.  Examples are </w:t>
      </w:r>
      <w:r w:rsidR="00F2584A">
        <w:rPr>
          <w:rFonts w:ascii="Times New Roman" w:eastAsia="Times New Roman" w:hAnsi="Times New Roman" w:cs="Times New Roman"/>
          <w:b/>
          <w:bCs/>
          <w:sz w:val="24"/>
          <w:szCs w:val="24"/>
        </w:rPr>
        <w:t xml:space="preserve">enforcement and </w:t>
      </w:r>
      <w:r w:rsidR="003A4CBE">
        <w:rPr>
          <w:rFonts w:ascii="Times New Roman" w:eastAsia="Times New Roman" w:hAnsi="Times New Roman" w:cs="Times New Roman"/>
          <w:b/>
          <w:bCs/>
          <w:sz w:val="24"/>
          <w:szCs w:val="24"/>
        </w:rPr>
        <w:t>asset forfeiture cases</w:t>
      </w:r>
      <w:r w:rsidR="008C63F1">
        <w:rPr>
          <w:rFonts w:ascii="Times New Roman" w:eastAsia="Times New Roman" w:hAnsi="Times New Roman" w:cs="Times New Roman"/>
          <w:b/>
          <w:bCs/>
          <w:sz w:val="24"/>
          <w:szCs w:val="24"/>
        </w:rPr>
        <w:t xml:space="preserve"> in exigent </w:t>
      </w:r>
      <w:proofErr w:type="gramStart"/>
      <w:r w:rsidR="008C63F1">
        <w:rPr>
          <w:rFonts w:ascii="Times New Roman" w:eastAsia="Times New Roman" w:hAnsi="Times New Roman" w:cs="Times New Roman"/>
          <w:b/>
          <w:bCs/>
          <w:sz w:val="24"/>
          <w:szCs w:val="24"/>
        </w:rPr>
        <w:t xml:space="preserve">circumstances </w:t>
      </w:r>
      <w:r w:rsidR="003A4CBE">
        <w:rPr>
          <w:rFonts w:ascii="Times New Roman" w:eastAsia="Times New Roman" w:hAnsi="Times New Roman" w:cs="Times New Roman"/>
          <w:b/>
          <w:bCs/>
          <w:sz w:val="24"/>
          <w:szCs w:val="24"/>
        </w:rPr>
        <w:t xml:space="preserve"> involving</w:t>
      </w:r>
      <w:proofErr w:type="gramEnd"/>
      <w:r w:rsidR="003A4CBE">
        <w:rPr>
          <w:rFonts w:ascii="Times New Roman" w:eastAsia="Times New Roman" w:hAnsi="Times New Roman" w:cs="Times New Roman"/>
          <w:b/>
          <w:bCs/>
          <w:sz w:val="24"/>
          <w:szCs w:val="24"/>
        </w:rPr>
        <w:t xml:space="preserve"> </w:t>
      </w:r>
      <w:r w:rsidR="00DB2F32" w:rsidRPr="003A4CBE">
        <w:rPr>
          <w:rFonts w:ascii="Times New Roman" w:eastAsia="Times New Roman" w:hAnsi="Times New Roman" w:cs="Times New Roman"/>
          <w:b/>
          <w:bCs/>
          <w:sz w:val="24"/>
          <w:szCs w:val="24"/>
        </w:rPr>
        <w:t xml:space="preserve">FDIC bank closures and HUD </w:t>
      </w:r>
      <w:r w:rsidR="00947190" w:rsidRPr="003A4CBE">
        <w:rPr>
          <w:rFonts w:ascii="Times New Roman" w:eastAsia="Times New Roman" w:hAnsi="Times New Roman" w:cs="Times New Roman"/>
          <w:b/>
          <w:bCs/>
          <w:sz w:val="24"/>
          <w:szCs w:val="24"/>
        </w:rPr>
        <w:t xml:space="preserve">Mortgagee </w:t>
      </w:r>
      <w:r w:rsidR="0034614D" w:rsidRPr="003A4CBE">
        <w:rPr>
          <w:rFonts w:ascii="Times New Roman" w:eastAsia="Times New Roman" w:hAnsi="Times New Roman" w:cs="Times New Roman"/>
          <w:b/>
          <w:bCs/>
          <w:sz w:val="24"/>
          <w:szCs w:val="24"/>
        </w:rPr>
        <w:t>Board</w:t>
      </w:r>
      <w:r w:rsidR="00E83456" w:rsidRPr="003A4CBE">
        <w:rPr>
          <w:rFonts w:ascii="Times New Roman" w:eastAsia="Times New Roman" w:hAnsi="Times New Roman" w:cs="Times New Roman"/>
          <w:b/>
          <w:bCs/>
          <w:sz w:val="24"/>
          <w:szCs w:val="24"/>
        </w:rPr>
        <w:t xml:space="preserve"> suspension or revocation of </w:t>
      </w:r>
      <w:r w:rsidR="00490985" w:rsidRPr="003A4CBE">
        <w:rPr>
          <w:rFonts w:ascii="Times New Roman" w:eastAsia="Times New Roman" w:hAnsi="Times New Roman" w:cs="Times New Roman"/>
          <w:b/>
          <w:bCs/>
          <w:sz w:val="24"/>
          <w:szCs w:val="24"/>
        </w:rPr>
        <w:t xml:space="preserve">FHA </w:t>
      </w:r>
      <w:r w:rsidR="004C4F8B" w:rsidRPr="003A4CBE">
        <w:rPr>
          <w:rFonts w:ascii="Times New Roman" w:eastAsia="Times New Roman" w:hAnsi="Times New Roman" w:cs="Times New Roman"/>
          <w:b/>
          <w:bCs/>
          <w:sz w:val="24"/>
          <w:szCs w:val="24"/>
        </w:rPr>
        <w:t>lo</w:t>
      </w:r>
      <w:r w:rsidR="00BC6190" w:rsidRPr="003A4CBE">
        <w:rPr>
          <w:rFonts w:ascii="Times New Roman" w:eastAsia="Times New Roman" w:hAnsi="Times New Roman" w:cs="Times New Roman"/>
          <w:b/>
          <w:bCs/>
          <w:sz w:val="24"/>
          <w:szCs w:val="24"/>
        </w:rPr>
        <w:t>an authorizations</w:t>
      </w:r>
      <w:r w:rsidR="005F6EC8" w:rsidRPr="003A4CBE">
        <w:rPr>
          <w:rFonts w:ascii="Times New Roman" w:eastAsia="Times New Roman" w:hAnsi="Times New Roman" w:cs="Times New Roman"/>
          <w:b/>
          <w:bCs/>
          <w:sz w:val="24"/>
          <w:szCs w:val="24"/>
        </w:rPr>
        <w:t xml:space="preserve">.  In either case, the action may be </w:t>
      </w:r>
      <w:r w:rsidR="00387AE0">
        <w:rPr>
          <w:rFonts w:ascii="Times New Roman" w:eastAsia="Times New Roman" w:hAnsi="Times New Roman" w:cs="Times New Roman"/>
          <w:b/>
          <w:bCs/>
          <w:sz w:val="24"/>
          <w:szCs w:val="24"/>
        </w:rPr>
        <w:t xml:space="preserve">taken </w:t>
      </w:r>
      <w:r w:rsidR="005F6EC8" w:rsidRPr="003A4CBE">
        <w:rPr>
          <w:rFonts w:ascii="Times New Roman" w:eastAsia="Times New Roman" w:hAnsi="Times New Roman" w:cs="Times New Roman"/>
          <w:b/>
          <w:bCs/>
          <w:sz w:val="24"/>
          <w:szCs w:val="24"/>
        </w:rPr>
        <w:t>with</w:t>
      </w:r>
      <w:r w:rsidR="0082023C" w:rsidRPr="003A4CBE">
        <w:rPr>
          <w:rFonts w:ascii="Times New Roman" w:eastAsia="Times New Roman" w:hAnsi="Times New Roman" w:cs="Times New Roman"/>
          <w:b/>
          <w:bCs/>
          <w:sz w:val="24"/>
          <w:szCs w:val="24"/>
        </w:rPr>
        <w:t xml:space="preserve"> no</w:t>
      </w:r>
      <w:r w:rsidR="005F6EC8" w:rsidRPr="003A4CBE">
        <w:rPr>
          <w:rFonts w:ascii="Times New Roman" w:eastAsia="Times New Roman" w:hAnsi="Times New Roman" w:cs="Times New Roman"/>
          <w:b/>
          <w:bCs/>
          <w:sz w:val="24"/>
          <w:szCs w:val="24"/>
        </w:rPr>
        <w:t xml:space="preserve"> notice</w:t>
      </w:r>
      <w:r w:rsidR="00C43BA4" w:rsidRPr="003A4CBE">
        <w:rPr>
          <w:rFonts w:ascii="Times New Roman" w:eastAsia="Times New Roman" w:hAnsi="Times New Roman" w:cs="Times New Roman"/>
          <w:b/>
          <w:bCs/>
          <w:sz w:val="24"/>
          <w:szCs w:val="24"/>
        </w:rPr>
        <w:t xml:space="preserve"> </w:t>
      </w:r>
      <w:r w:rsidR="00E67161" w:rsidRPr="003A4CBE">
        <w:rPr>
          <w:rFonts w:ascii="Times New Roman" w:eastAsia="Times New Roman" w:hAnsi="Times New Roman" w:cs="Times New Roman"/>
          <w:b/>
          <w:bCs/>
          <w:sz w:val="24"/>
          <w:szCs w:val="24"/>
        </w:rPr>
        <w:t xml:space="preserve">(to prevent </w:t>
      </w:r>
      <w:r w:rsidR="002E2C15" w:rsidRPr="003A4CBE">
        <w:rPr>
          <w:rFonts w:ascii="Times New Roman" w:eastAsia="Times New Roman" w:hAnsi="Times New Roman" w:cs="Times New Roman"/>
          <w:b/>
          <w:bCs/>
          <w:sz w:val="24"/>
          <w:szCs w:val="24"/>
        </w:rPr>
        <w:t>aggravat</w:t>
      </w:r>
      <w:r w:rsidR="0078128D" w:rsidRPr="003A4CBE">
        <w:rPr>
          <w:rFonts w:ascii="Times New Roman" w:eastAsia="Times New Roman" w:hAnsi="Times New Roman" w:cs="Times New Roman"/>
          <w:b/>
          <w:bCs/>
          <w:sz w:val="24"/>
          <w:szCs w:val="24"/>
        </w:rPr>
        <w:t>ion of</w:t>
      </w:r>
      <w:r w:rsidR="00516ED5" w:rsidRPr="003A4CBE">
        <w:rPr>
          <w:rFonts w:ascii="Times New Roman" w:eastAsia="Times New Roman" w:hAnsi="Times New Roman" w:cs="Times New Roman"/>
          <w:b/>
          <w:bCs/>
          <w:sz w:val="24"/>
          <w:szCs w:val="24"/>
        </w:rPr>
        <w:t xml:space="preserve"> </w:t>
      </w:r>
      <w:r w:rsidR="001464B5" w:rsidRPr="003A4CBE">
        <w:rPr>
          <w:rFonts w:ascii="Times New Roman" w:eastAsia="Times New Roman" w:hAnsi="Times New Roman" w:cs="Times New Roman"/>
          <w:b/>
          <w:bCs/>
          <w:sz w:val="24"/>
          <w:szCs w:val="24"/>
        </w:rPr>
        <w:t>damage or losses</w:t>
      </w:r>
      <w:r w:rsidR="00516ED5" w:rsidRPr="003A4CBE">
        <w:rPr>
          <w:rFonts w:ascii="Times New Roman" w:eastAsia="Times New Roman" w:hAnsi="Times New Roman" w:cs="Times New Roman"/>
          <w:b/>
          <w:bCs/>
          <w:sz w:val="24"/>
          <w:szCs w:val="24"/>
        </w:rPr>
        <w:t>)</w:t>
      </w:r>
      <w:r w:rsidR="001464B5" w:rsidRPr="003A4CBE">
        <w:rPr>
          <w:rFonts w:ascii="Times New Roman" w:eastAsia="Times New Roman" w:hAnsi="Times New Roman" w:cs="Times New Roman"/>
          <w:b/>
          <w:bCs/>
          <w:sz w:val="24"/>
          <w:szCs w:val="24"/>
        </w:rPr>
        <w:t xml:space="preserve">.  </w:t>
      </w:r>
      <w:r w:rsidR="00871F4B" w:rsidRPr="003A4CBE">
        <w:rPr>
          <w:rFonts w:ascii="Times New Roman" w:eastAsia="Times New Roman" w:hAnsi="Times New Roman" w:cs="Times New Roman"/>
          <w:b/>
          <w:bCs/>
          <w:sz w:val="24"/>
          <w:szCs w:val="24"/>
        </w:rPr>
        <w:t xml:space="preserve">However, </w:t>
      </w:r>
      <w:r w:rsidR="0021134B" w:rsidRPr="003A4CBE">
        <w:rPr>
          <w:rFonts w:ascii="Times New Roman" w:eastAsia="Times New Roman" w:hAnsi="Times New Roman" w:cs="Times New Roman"/>
          <w:b/>
          <w:bCs/>
          <w:sz w:val="24"/>
          <w:szCs w:val="24"/>
        </w:rPr>
        <w:t xml:space="preserve">the </w:t>
      </w:r>
      <w:r w:rsidR="005108EA" w:rsidRPr="003A4CBE">
        <w:rPr>
          <w:rFonts w:ascii="Times New Roman" w:eastAsia="Times New Roman" w:hAnsi="Times New Roman" w:cs="Times New Roman"/>
          <w:b/>
          <w:bCs/>
          <w:sz w:val="24"/>
          <w:szCs w:val="24"/>
        </w:rPr>
        <w:t xml:space="preserve">statutes </w:t>
      </w:r>
      <w:r w:rsidR="00804A90" w:rsidRPr="003A4CBE">
        <w:rPr>
          <w:rFonts w:ascii="Times New Roman" w:eastAsia="Times New Roman" w:hAnsi="Times New Roman" w:cs="Times New Roman"/>
          <w:b/>
          <w:bCs/>
          <w:sz w:val="24"/>
          <w:szCs w:val="24"/>
        </w:rPr>
        <w:t xml:space="preserve">compensate by </w:t>
      </w:r>
      <w:r w:rsidR="005108EA" w:rsidRPr="003A4CBE">
        <w:rPr>
          <w:rFonts w:ascii="Times New Roman" w:eastAsia="Times New Roman" w:hAnsi="Times New Roman" w:cs="Times New Roman"/>
          <w:b/>
          <w:bCs/>
          <w:sz w:val="24"/>
          <w:szCs w:val="24"/>
        </w:rPr>
        <w:t>provid</w:t>
      </w:r>
      <w:r w:rsidR="00804A90" w:rsidRPr="003A4CBE">
        <w:rPr>
          <w:rFonts w:ascii="Times New Roman" w:eastAsia="Times New Roman" w:hAnsi="Times New Roman" w:cs="Times New Roman"/>
          <w:b/>
          <w:bCs/>
          <w:sz w:val="24"/>
          <w:szCs w:val="24"/>
        </w:rPr>
        <w:t xml:space="preserve">ing </w:t>
      </w:r>
      <w:r w:rsidR="005108EA" w:rsidRPr="003A4CBE">
        <w:rPr>
          <w:rFonts w:ascii="Times New Roman" w:eastAsia="Times New Roman" w:hAnsi="Times New Roman" w:cs="Times New Roman"/>
          <w:b/>
          <w:bCs/>
          <w:sz w:val="24"/>
          <w:szCs w:val="24"/>
        </w:rPr>
        <w:t xml:space="preserve">for </w:t>
      </w:r>
      <w:r w:rsidR="00D036A2" w:rsidRPr="003A4CBE">
        <w:rPr>
          <w:rFonts w:ascii="Times New Roman" w:eastAsia="Times New Roman" w:hAnsi="Times New Roman" w:cs="Times New Roman"/>
          <w:b/>
          <w:bCs/>
          <w:sz w:val="24"/>
          <w:szCs w:val="24"/>
        </w:rPr>
        <w:t xml:space="preserve">a </w:t>
      </w:r>
      <w:r w:rsidR="00397D8F" w:rsidRPr="003A4CBE">
        <w:rPr>
          <w:rFonts w:ascii="Times New Roman" w:eastAsia="Times New Roman" w:hAnsi="Times New Roman" w:cs="Times New Roman"/>
          <w:b/>
          <w:bCs/>
          <w:sz w:val="24"/>
          <w:szCs w:val="24"/>
        </w:rPr>
        <w:t>prompt</w:t>
      </w:r>
      <w:r w:rsidR="00D036A2" w:rsidRPr="003A4CBE">
        <w:rPr>
          <w:rFonts w:ascii="Times New Roman" w:eastAsia="Times New Roman" w:hAnsi="Times New Roman" w:cs="Times New Roman"/>
          <w:b/>
          <w:bCs/>
          <w:sz w:val="24"/>
          <w:szCs w:val="24"/>
        </w:rPr>
        <w:t xml:space="preserve"> due-process hearing</w:t>
      </w:r>
      <w:r w:rsidR="003D43D4" w:rsidRPr="003A4CBE">
        <w:rPr>
          <w:rFonts w:ascii="Times New Roman" w:eastAsia="Times New Roman" w:hAnsi="Times New Roman" w:cs="Times New Roman"/>
          <w:b/>
          <w:bCs/>
          <w:sz w:val="24"/>
          <w:szCs w:val="24"/>
        </w:rPr>
        <w:t>.</w:t>
      </w:r>
      <w:r w:rsidR="00D036A2" w:rsidRPr="003A4CBE">
        <w:rPr>
          <w:rFonts w:ascii="Times New Roman" w:eastAsia="Times New Roman" w:hAnsi="Times New Roman" w:cs="Times New Roman"/>
          <w:b/>
          <w:bCs/>
          <w:sz w:val="24"/>
          <w:szCs w:val="24"/>
        </w:rPr>
        <w:t xml:space="preserve"> </w:t>
      </w:r>
      <w:r w:rsidR="003A4CBE" w:rsidRPr="003A4CBE">
        <w:rPr>
          <w:rFonts w:ascii="Times New Roman" w:eastAsia="Times New Roman" w:hAnsi="Times New Roman" w:cs="Times New Roman"/>
          <w:b/>
          <w:bCs/>
          <w:sz w:val="24"/>
          <w:szCs w:val="24"/>
        </w:rPr>
        <w:t>Other examples are provided by the Department of Health and Human Services, which enforces regulations calling for the protection of children and vulnerable populations.</w:t>
      </w:r>
    </w:p>
    <w:p w14:paraId="6A889416" w14:textId="7BAA2A29" w:rsidR="00AB47B6" w:rsidRPr="007447D7" w:rsidRDefault="00AB47B6" w:rsidP="00EA4DBE">
      <w:pPr>
        <w:spacing w:after="0" w:line="240" w:lineRule="auto"/>
        <w:ind w:left="720"/>
        <w:rPr>
          <w:rFonts w:ascii="Times New Roman" w:eastAsia="Times New Roman" w:hAnsi="Times New Roman" w:cs="Times New Roman"/>
          <w:sz w:val="24"/>
          <w:szCs w:val="24"/>
        </w:rPr>
      </w:pPr>
    </w:p>
    <w:p w14:paraId="661A3BA6" w14:textId="77777777" w:rsidR="00355D87" w:rsidRPr="007447D7" w:rsidRDefault="00355D87" w:rsidP="00FB4636">
      <w:pPr>
        <w:rPr>
          <w:rFonts w:ascii="Times New Roman" w:eastAsia="Times New Roman" w:hAnsi="Times New Roman" w:cs="Times New Roman"/>
          <w:color w:val="000000"/>
          <w:sz w:val="24"/>
          <w:szCs w:val="24"/>
        </w:rPr>
      </w:pPr>
    </w:p>
    <w:sectPr w:rsidR="00355D87" w:rsidRPr="007447D7" w:rsidSect="00841FA4">
      <w:footerReference w:type="default" r:id="rId13"/>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0EF1F" w16cex:dateUtc="2020-03-09T20:36:00Z"/>
  <w16cex:commentExtensible w16cex:durableId="221092CB" w16cex:dateUtc="2020-03-09T14:02:00Z"/>
  <w16cex:commentExtensible w16cex:durableId="221092E2" w16cex:dateUtc="2020-03-09T14:03:00Z"/>
  <w16cex:commentExtensible w16cex:durableId="2210943D" w16cex:dateUtc="2020-03-09T14:09:00Z"/>
  <w16cex:commentExtensible w16cex:durableId="2210F4F9" w16cex:dateUtc="2020-03-09T21:01:00Z"/>
  <w16cex:commentExtensible w16cex:durableId="2210961E" w16cex:dateUtc="2020-03-09T14:17:00Z"/>
  <w16cex:commentExtensible w16cex:durableId="22109409" w16cex:dateUtc="2020-03-09T14:08:00Z"/>
  <w16cex:commentExtensible w16cex:durableId="2210F1A5" w16cex:dateUtc="2020-03-09T20:47:00Z"/>
  <w16cex:commentExtensible w16cex:durableId="221096D9" w16cex:dateUtc="2020-03-09T14:20:00Z"/>
  <w16cex:commentExtensible w16cex:durableId="22109AC9" w16cex:dateUtc="2020-03-09T14:36:00Z"/>
  <w16cex:commentExtensible w16cex:durableId="221099F8" w16cex:dateUtc="2020-03-09T14:33:00Z"/>
  <w16cex:commentExtensible w16cex:durableId="22109B4A" w16cex:dateUtc="2020-03-09T14:39:00Z"/>
  <w16cex:commentExtensible w16cex:durableId="22109BD5" w16cex:dateUtc="2020-03-09T14:4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53FF2" w14:textId="77777777" w:rsidR="00502D26" w:rsidRDefault="00502D26" w:rsidP="0001576A">
      <w:pPr>
        <w:spacing w:after="0" w:line="240" w:lineRule="auto"/>
      </w:pPr>
      <w:r>
        <w:separator/>
      </w:r>
    </w:p>
  </w:endnote>
  <w:endnote w:type="continuationSeparator" w:id="0">
    <w:p w14:paraId="2F8E3956" w14:textId="77777777" w:rsidR="00502D26" w:rsidRDefault="00502D26" w:rsidP="0001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501081"/>
      <w:docPartObj>
        <w:docPartGallery w:val="Page Numbers (Bottom of Page)"/>
        <w:docPartUnique/>
      </w:docPartObj>
    </w:sdtPr>
    <w:sdtEndPr>
      <w:rPr>
        <w:noProof/>
      </w:rPr>
    </w:sdtEndPr>
    <w:sdtContent>
      <w:p w14:paraId="05323F0E" w14:textId="441B798F" w:rsidR="00841FA4" w:rsidRDefault="00841FA4">
        <w:pPr>
          <w:pStyle w:val="Footer"/>
          <w:jc w:val="center"/>
        </w:pPr>
        <w:r>
          <w:fldChar w:fldCharType="begin"/>
        </w:r>
        <w:r>
          <w:instrText xml:space="preserve"> PAGE   \* MERGEFORMAT </w:instrText>
        </w:r>
        <w:r>
          <w:fldChar w:fldCharType="separate"/>
        </w:r>
        <w:r w:rsidR="000004B3">
          <w:rPr>
            <w:noProof/>
          </w:rPr>
          <w:t>7</w:t>
        </w:r>
        <w:r>
          <w:rPr>
            <w:noProof/>
          </w:rPr>
          <w:fldChar w:fldCharType="end"/>
        </w:r>
      </w:p>
    </w:sdtContent>
  </w:sdt>
  <w:p w14:paraId="74835410" w14:textId="77777777" w:rsidR="0001576A" w:rsidRDefault="00015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D2446" w14:textId="77777777" w:rsidR="00502D26" w:rsidRDefault="00502D26" w:rsidP="0001576A">
      <w:pPr>
        <w:spacing w:after="0" w:line="240" w:lineRule="auto"/>
      </w:pPr>
      <w:r>
        <w:separator/>
      </w:r>
    </w:p>
  </w:footnote>
  <w:footnote w:type="continuationSeparator" w:id="0">
    <w:p w14:paraId="74B143CD" w14:textId="77777777" w:rsidR="00502D26" w:rsidRDefault="00502D26" w:rsidP="0001576A">
      <w:pPr>
        <w:spacing w:after="0" w:line="240" w:lineRule="auto"/>
      </w:pPr>
      <w:r>
        <w:continuationSeparator/>
      </w:r>
    </w:p>
  </w:footnote>
  <w:footnote w:id="1">
    <w:p w14:paraId="3D38D3FD" w14:textId="67B622E4" w:rsidR="006A302A" w:rsidRPr="006E6BEF" w:rsidRDefault="006A302A">
      <w:pPr>
        <w:pStyle w:val="FootnoteText"/>
        <w:rPr>
          <w:rFonts w:ascii="Times New Roman" w:hAnsi="Times New Roman" w:cs="Times New Roman"/>
        </w:rPr>
      </w:pPr>
      <w:r w:rsidRPr="006E6BEF">
        <w:rPr>
          <w:rStyle w:val="FootnoteReference"/>
          <w:rFonts w:ascii="Times New Roman" w:hAnsi="Times New Roman" w:cs="Times New Roman"/>
        </w:rPr>
        <w:footnoteRef/>
      </w:r>
      <w:r w:rsidRPr="006E6BEF">
        <w:rPr>
          <w:rFonts w:ascii="Times New Roman" w:hAnsi="Times New Roman" w:cs="Times New Roman"/>
        </w:rPr>
        <w:t xml:space="preserve"> In addition to these comments expressing the Judicial Division's views, the ABA is also submitting a separate, more general comment letter to OMB in response to the Request for Information that expresses the views of the ABA.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557F8"/>
    <w:multiLevelType w:val="hybridMultilevel"/>
    <w:tmpl w:val="2C80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97C6F"/>
    <w:multiLevelType w:val="multilevel"/>
    <w:tmpl w:val="847E5162"/>
    <w:lvl w:ilvl="0">
      <w:start w:val="1"/>
      <w:numFmt w:val="bullet"/>
      <w:lvlText w:val=""/>
      <w:lvlJc w:val="left"/>
      <w:pPr>
        <w:tabs>
          <w:tab w:val="num" w:pos="720"/>
        </w:tabs>
        <w:ind w:left="720" w:hanging="360"/>
      </w:pPr>
      <w:rPr>
        <w:rFonts w:ascii="Symbol" w:hAnsi="Symbol" w:hint="default"/>
        <w:sz w:val="20"/>
      </w:rPr>
    </w:lvl>
    <w:lvl w:ilvl="1">
      <w:start w:val="11"/>
      <w:numFmt w:val="bullet"/>
      <w:lvlText w:val=""/>
      <w:lvlJc w:val="left"/>
      <w:pPr>
        <w:ind w:left="1440" w:hanging="360"/>
      </w:pPr>
      <w:rPr>
        <w:rFonts w:ascii="Wingdings" w:eastAsia="Times New Roman" w:hAnsi="Wingdings" w:cs="Helvetica" w:hint="default"/>
      </w:rPr>
    </w:lvl>
    <w:lvl w:ilvl="2">
      <w:numFmt w:val="bullet"/>
      <w:lvlText w:val="-"/>
      <w:lvlJc w:val="left"/>
      <w:pPr>
        <w:ind w:left="2160" w:hanging="360"/>
      </w:pPr>
      <w:rPr>
        <w:rFonts w:ascii="Helvetica" w:eastAsia="Times New Roman" w:hAnsi="Helvetica" w:cs="Helvetic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9F01EF"/>
    <w:multiLevelType w:val="multilevel"/>
    <w:tmpl w:val="A6D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19696D"/>
    <w:multiLevelType w:val="hybridMultilevel"/>
    <w:tmpl w:val="9A1A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8A7132"/>
    <w:multiLevelType w:val="hybridMultilevel"/>
    <w:tmpl w:val="BA1694F8"/>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36"/>
    <w:rsid w:val="000004B3"/>
    <w:rsid w:val="000018A6"/>
    <w:rsid w:val="00001C89"/>
    <w:rsid w:val="0000409B"/>
    <w:rsid w:val="00006270"/>
    <w:rsid w:val="000072A2"/>
    <w:rsid w:val="000144D9"/>
    <w:rsid w:val="0001576A"/>
    <w:rsid w:val="00017018"/>
    <w:rsid w:val="000279D8"/>
    <w:rsid w:val="000329A4"/>
    <w:rsid w:val="00032A7A"/>
    <w:rsid w:val="00041E27"/>
    <w:rsid w:val="00052745"/>
    <w:rsid w:val="0005372C"/>
    <w:rsid w:val="000544C5"/>
    <w:rsid w:val="00057B8B"/>
    <w:rsid w:val="00057CF3"/>
    <w:rsid w:val="0006176C"/>
    <w:rsid w:val="00062117"/>
    <w:rsid w:val="00063011"/>
    <w:rsid w:val="00063B6E"/>
    <w:rsid w:val="0006505A"/>
    <w:rsid w:val="0006607F"/>
    <w:rsid w:val="00066EC8"/>
    <w:rsid w:val="0006746E"/>
    <w:rsid w:val="000804A2"/>
    <w:rsid w:val="0008056F"/>
    <w:rsid w:val="00086139"/>
    <w:rsid w:val="000874CF"/>
    <w:rsid w:val="000923C8"/>
    <w:rsid w:val="000938B0"/>
    <w:rsid w:val="000961A1"/>
    <w:rsid w:val="00096950"/>
    <w:rsid w:val="000A3A4E"/>
    <w:rsid w:val="000A56C6"/>
    <w:rsid w:val="000B0233"/>
    <w:rsid w:val="000C4749"/>
    <w:rsid w:val="00100A69"/>
    <w:rsid w:val="001011F5"/>
    <w:rsid w:val="0010272B"/>
    <w:rsid w:val="0010705D"/>
    <w:rsid w:val="00113CAB"/>
    <w:rsid w:val="001165B5"/>
    <w:rsid w:val="00126681"/>
    <w:rsid w:val="00127BCE"/>
    <w:rsid w:val="00127E19"/>
    <w:rsid w:val="0013127E"/>
    <w:rsid w:val="00143290"/>
    <w:rsid w:val="001464B5"/>
    <w:rsid w:val="00152392"/>
    <w:rsid w:val="00152AD1"/>
    <w:rsid w:val="00152C6D"/>
    <w:rsid w:val="001654E4"/>
    <w:rsid w:val="001709B3"/>
    <w:rsid w:val="00172F74"/>
    <w:rsid w:val="001747F8"/>
    <w:rsid w:val="001801D8"/>
    <w:rsid w:val="00182A22"/>
    <w:rsid w:val="00183ABD"/>
    <w:rsid w:val="001901C2"/>
    <w:rsid w:val="00190D67"/>
    <w:rsid w:val="00190F63"/>
    <w:rsid w:val="00196147"/>
    <w:rsid w:val="00197FB5"/>
    <w:rsid w:val="001A089B"/>
    <w:rsid w:val="001A5CB5"/>
    <w:rsid w:val="001B25F8"/>
    <w:rsid w:val="001B6DB1"/>
    <w:rsid w:val="001B7276"/>
    <w:rsid w:val="001C04F4"/>
    <w:rsid w:val="001C4F54"/>
    <w:rsid w:val="001C60B7"/>
    <w:rsid w:val="001C6739"/>
    <w:rsid w:val="001D134D"/>
    <w:rsid w:val="001D5BC1"/>
    <w:rsid w:val="001D6F16"/>
    <w:rsid w:val="001D7EC5"/>
    <w:rsid w:val="001E2678"/>
    <w:rsid w:val="001E28DB"/>
    <w:rsid w:val="001E5A5C"/>
    <w:rsid w:val="001E7476"/>
    <w:rsid w:val="001F1254"/>
    <w:rsid w:val="001F36B8"/>
    <w:rsid w:val="001F3967"/>
    <w:rsid w:val="001F3C9C"/>
    <w:rsid w:val="001F554E"/>
    <w:rsid w:val="00200F59"/>
    <w:rsid w:val="00205B81"/>
    <w:rsid w:val="002070A0"/>
    <w:rsid w:val="0021134B"/>
    <w:rsid w:val="0021223A"/>
    <w:rsid w:val="00225C37"/>
    <w:rsid w:val="0022630F"/>
    <w:rsid w:val="00244000"/>
    <w:rsid w:val="00271F31"/>
    <w:rsid w:val="00274EE7"/>
    <w:rsid w:val="00284FD9"/>
    <w:rsid w:val="00292A61"/>
    <w:rsid w:val="00294E4D"/>
    <w:rsid w:val="00295202"/>
    <w:rsid w:val="002A40D8"/>
    <w:rsid w:val="002A637D"/>
    <w:rsid w:val="002B0BAB"/>
    <w:rsid w:val="002B15AE"/>
    <w:rsid w:val="002B4672"/>
    <w:rsid w:val="002B5582"/>
    <w:rsid w:val="002D0E4C"/>
    <w:rsid w:val="002E2C15"/>
    <w:rsid w:val="002E48D0"/>
    <w:rsid w:val="002E5916"/>
    <w:rsid w:val="002E79E8"/>
    <w:rsid w:val="002F1E64"/>
    <w:rsid w:val="00302C91"/>
    <w:rsid w:val="0031293A"/>
    <w:rsid w:val="00315B37"/>
    <w:rsid w:val="003164CD"/>
    <w:rsid w:val="00323A61"/>
    <w:rsid w:val="00326638"/>
    <w:rsid w:val="00326C5F"/>
    <w:rsid w:val="00327C25"/>
    <w:rsid w:val="0034614D"/>
    <w:rsid w:val="003509EF"/>
    <w:rsid w:val="00354D83"/>
    <w:rsid w:val="00355D87"/>
    <w:rsid w:val="00361917"/>
    <w:rsid w:val="00370F54"/>
    <w:rsid w:val="003722B7"/>
    <w:rsid w:val="0037619B"/>
    <w:rsid w:val="00380C68"/>
    <w:rsid w:val="003849B3"/>
    <w:rsid w:val="003864CE"/>
    <w:rsid w:val="00387AE0"/>
    <w:rsid w:val="00392197"/>
    <w:rsid w:val="00396EF4"/>
    <w:rsid w:val="00397D8F"/>
    <w:rsid w:val="003A00A8"/>
    <w:rsid w:val="003A2B26"/>
    <w:rsid w:val="003A4CBE"/>
    <w:rsid w:val="003A4E93"/>
    <w:rsid w:val="003A5069"/>
    <w:rsid w:val="003A58F9"/>
    <w:rsid w:val="003B0968"/>
    <w:rsid w:val="003B63B5"/>
    <w:rsid w:val="003B6426"/>
    <w:rsid w:val="003C1E6B"/>
    <w:rsid w:val="003C4645"/>
    <w:rsid w:val="003C5E82"/>
    <w:rsid w:val="003C6BD8"/>
    <w:rsid w:val="003C76D2"/>
    <w:rsid w:val="003D424C"/>
    <w:rsid w:val="003D43D4"/>
    <w:rsid w:val="003E1E91"/>
    <w:rsid w:val="003E60B5"/>
    <w:rsid w:val="003E7470"/>
    <w:rsid w:val="003F20D1"/>
    <w:rsid w:val="003F38E9"/>
    <w:rsid w:val="003F6A8F"/>
    <w:rsid w:val="0040173A"/>
    <w:rsid w:val="00402B09"/>
    <w:rsid w:val="00404633"/>
    <w:rsid w:val="00405B72"/>
    <w:rsid w:val="00405CE9"/>
    <w:rsid w:val="00407150"/>
    <w:rsid w:val="00407A08"/>
    <w:rsid w:val="004262EA"/>
    <w:rsid w:val="00427066"/>
    <w:rsid w:val="00427D40"/>
    <w:rsid w:val="00430BF4"/>
    <w:rsid w:val="00434AED"/>
    <w:rsid w:val="00444469"/>
    <w:rsid w:val="00447846"/>
    <w:rsid w:val="00447C32"/>
    <w:rsid w:val="00451026"/>
    <w:rsid w:val="004613D8"/>
    <w:rsid w:val="004623A3"/>
    <w:rsid w:val="0046262F"/>
    <w:rsid w:val="00463139"/>
    <w:rsid w:val="004679E7"/>
    <w:rsid w:val="00471926"/>
    <w:rsid w:val="00473C73"/>
    <w:rsid w:val="00481847"/>
    <w:rsid w:val="004827D9"/>
    <w:rsid w:val="004854D8"/>
    <w:rsid w:val="004858F1"/>
    <w:rsid w:val="0049032F"/>
    <w:rsid w:val="004906BE"/>
    <w:rsid w:val="00490985"/>
    <w:rsid w:val="00490B73"/>
    <w:rsid w:val="004960F7"/>
    <w:rsid w:val="004A3505"/>
    <w:rsid w:val="004A4D44"/>
    <w:rsid w:val="004A67EF"/>
    <w:rsid w:val="004A7584"/>
    <w:rsid w:val="004B3845"/>
    <w:rsid w:val="004B50A3"/>
    <w:rsid w:val="004B6374"/>
    <w:rsid w:val="004C1C8A"/>
    <w:rsid w:val="004C390C"/>
    <w:rsid w:val="004C4F8B"/>
    <w:rsid w:val="004E0CA6"/>
    <w:rsid w:val="004E4C23"/>
    <w:rsid w:val="004E5C53"/>
    <w:rsid w:val="004E6DBE"/>
    <w:rsid w:val="004F7947"/>
    <w:rsid w:val="00502D26"/>
    <w:rsid w:val="005108EA"/>
    <w:rsid w:val="00511664"/>
    <w:rsid w:val="0051287B"/>
    <w:rsid w:val="00516ED5"/>
    <w:rsid w:val="00527604"/>
    <w:rsid w:val="00532C34"/>
    <w:rsid w:val="005338B7"/>
    <w:rsid w:val="00535A48"/>
    <w:rsid w:val="00535BEB"/>
    <w:rsid w:val="00542171"/>
    <w:rsid w:val="0054285C"/>
    <w:rsid w:val="00544808"/>
    <w:rsid w:val="00552747"/>
    <w:rsid w:val="0055368E"/>
    <w:rsid w:val="00556805"/>
    <w:rsid w:val="005601D6"/>
    <w:rsid w:val="00570975"/>
    <w:rsid w:val="00580B75"/>
    <w:rsid w:val="00582262"/>
    <w:rsid w:val="00591F2D"/>
    <w:rsid w:val="0059368D"/>
    <w:rsid w:val="00593F10"/>
    <w:rsid w:val="00594F42"/>
    <w:rsid w:val="005972EC"/>
    <w:rsid w:val="005A04EB"/>
    <w:rsid w:val="005A0BC1"/>
    <w:rsid w:val="005A7044"/>
    <w:rsid w:val="005B0834"/>
    <w:rsid w:val="005B47C0"/>
    <w:rsid w:val="005B71D2"/>
    <w:rsid w:val="005B7E33"/>
    <w:rsid w:val="005D1627"/>
    <w:rsid w:val="005D47ED"/>
    <w:rsid w:val="005D6A3D"/>
    <w:rsid w:val="005E05E1"/>
    <w:rsid w:val="005F1778"/>
    <w:rsid w:val="005F2DE7"/>
    <w:rsid w:val="005F6EC8"/>
    <w:rsid w:val="00600352"/>
    <w:rsid w:val="00602DA3"/>
    <w:rsid w:val="00602FBF"/>
    <w:rsid w:val="00612D15"/>
    <w:rsid w:val="00613B4D"/>
    <w:rsid w:val="006156E2"/>
    <w:rsid w:val="0061610B"/>
    <w:rsid w:val="00616164"/>
    <w:rsid w:val="006203EE"/>
    <w:rsid w:val="006205B6"/>
    <w:rsid w:val="00622BEF"/>
    <w:rsid w:val="00627507"/>
    <w:rsid w:val="00632992"/>
    <w:rsid w:val="00635390"/>
    <w:rsid w:val="006375E8"/>
    <w:rsid w:val="006377A4"/>
    <w:rsid w:val="00642D7F"/>
    <w:rsid w:val="00646A6C"/>
    <w:rsid w:val="00647109"/>
    <w:rsid w:val="00647425"/>
    <w:rsid w:val="0065392C"/>
    <w:rsid w:val="00661589"/>
    <w:rsid w:val="00664EC2"/>
    <w:rsid w:val="0067015F"/>
    <w:rsid w:val="006705FD"/>
    <w:rsid w:val="006767C3"/>
    <w:rsid w:val="00680864"/>
    <w:rsid w:val="0068613B"/>
    <w:rsid w:val="00686162"/>
    <w:rsid w:val="006937A4"/>
    <w:rsid w:val="00693C24"/>
    <w:rsid w:val="006943E1"/>
    <w:rsid w:val="00697510"/>
    <w:rsid w:val="006A302A"/>
    <w:rsid w:val="006A3C4E"/>
    <w:rsid w:val="006A4A00"/>
    <w:rsid w:val="006A622D"/>
    <w:rsid w:val="006B0CF7"/>
    <w:rsid w:val="006B17E9"/>
    <w:rsid w:val="006B2253"/>
    <w:rsid w:val="006C605C"/>
    <w:rsid w:val="006C62C8"/>
    <w:rsid w:val="006C6A76"/>
    <w:rsid w:val="006C6F17"/>
    <w:rsid w:val="006D2CAD"/>
    <w:rsid w:val="006D57CE"/>
    <w:rsid w:val="006E115A"/>
    <w:rsid w:val="006E2097"/>
    <w:rsid w:val="006E3735"/>
    <w:rsid w:val="006E3ECC"/>
    <w:rsid w:val="006E6BEF"/>
    <w:rsid w:val="006F2FA4"/>
    <w:rsid w:val="006F36FE"/>
    <w:rsid w:val="007013A3"/>
    <w:rsid w:val="00711F15"/>
    <w:rsid w:val="00713628"/>
    <w:rsid w:val="00714746"/>
    <w:rsid w:val="007162DF"/>
    <w:rsid w:val="00716B0E"/>
    <w:rsid w:val="00727BF7"/>
    <w:rsid w:val="0073127E"/>
    <w:rsid w:val="00732A52"/>
    <w:rsid w:val="00735725"/>
    <w:rsid w:val="007403D5"/>
    <w:rsid w:val="00742B7D"/>
    <w:rsid w:val="00743C6D"/>
    <w:rsid w:val="007447D7"/>
    <w:rsid w:val="00744C1A"/>
    <w:rsid w:val="007501E7"/>
    <w:rsid w:val="007502EC"/>
    <w:rsid w:val="00751FE5"/>
    <w:rsid w:val="00753EA3"/>
    <w:rsid w:val="007611B2"/>
    <w:rsid w:val="00763FFE"/>
    <w:rsid w:val="007667B8"/>
    <w:rsid w:val="0077367F"/>
    <w:rsid w:val="0078128D"/>
    <w:rsid w:val="00782BE0"/>
    <w:rsid w:val="00782FD7"/>
    <w:rsid w:val="007867E5"/>
    <w:rsid w:val="00786BF3"/>
    <w:rsid w:val="00790A8E"/>
    <w:rsid w:val="007A28DA"/>
    <w:rsid w:val="007A4C77"/>
    <w:rsid w:val="007C3E1A"/>
    <w:rsid w:val="007C52A4"/>
    <w:rsid w:val="007C7C0B"/>
    <w:rsid w:val="007C7D46"/>
    <w:rsid w:val="007E1980"/>
    <w:rsid w:val="007E5E66"/>
    <w:rsid w:val="007E6DDC"/>
    <w:rsid w:val="007F282C"/>
    <w:rsid w:val="007F35DF"/>
    <w:rsid w:val="007F4D45"/>
    <w:rsid w:val="007F5F54"/>
    <w:rsid w:val="00803689"/>
    <w:rsid w:val="00804A8F"/>
    <w:rsid w:val="00804A90"/>
    <w:rsid w:val="008055F8"/>
    <w:rsid w:val="008071AD"/>
    <w:rsid w:val="00807C0E"/>
    <w:rsid w:val="00812624"/>
    <w:rsid w:val="008133E2"/>
    <w:rsid w:val="00813B45"/>
    <w:rsid w:val="00813FD0"/>
    <w:rsid w:val="0081716E"/>
    <w:rsid w:val="00817AE6"/>
    <w:rsid w:val="0082023C"/>
    <w:rsid w:val="008213BF"/>
    <w:rsid w:val="00822566"/>
    <w:rsid w:val="00831443"/>
    <w:rsid w:val="00831714"/>
    <w:rsid w:val="008329D5"/>
    <w:rsid w:val="00837064"/>
    <w:rsid w:val="00841FA4"/>
    <w:rsid w:val="00850B65"/>
    <w:rsid w:val="00854F71"/>
    <w:rsid w:val="00857333"/>
    <w:rsid w:val="00864646"/>
    <w:rsid w:val="00866AE3"/>
    <w:rsid w:val="00867D90"/>
    <w:rsid w:val="00871F4B"/>
    <w:rsid w:val="00873673"/>
    <w:rsid w:val="00875AF0"/>
    <w:rsid w:val="0088172B"/>
    <w:rsid w:val="008A6CD4"/>
    <w:rsid w:val="008B2C8F"/>
    <w:rsid w:val="008B679F"/>
    <w:rsid w:val="008C1146"/>
    <w:rsid w:val="008C38EB"/>
    <w:rsid w:val="008C400A"/>
    <w:rsid w:val="008C4993"/>
    <w:rsid w:val="008C63F1"/>
    <w:rsid w:val="008D1431"/>
    <w:rsid w:val="008D2D5A"/>
    <w:rsid w:val="008D72FF"/>
    <w:rsid w:val="008E318D"/>
    <w:rsid w:val="008E4021"/>
    <w:rsid w:val="008E72D1"/>
    <w:rsid w:val="008F3B8F"/>
    <w:rsid w:val="008F6CD3"/>
    <w:rsid w:val="00903853"/>
    <w:rsid w:val="009053CA"/>
    <w:rsid w:val="009061D3"/>
    <w:rsid w:val="00906870"/>
    <w:rsid w:val="0090770F"/>
    <w:rsid w:val="00910650"/>
    <w:rsid w:val="00910CBC"/>
    <w:rsid w:val="009169E4"/>
    <w:rsid w:val="0092292A"/>
    <w:rsid w:val="009434E5"/>
    <w:rsid w:val="00944BAB"/>
    <w:rsid w:val="00947190"/>
    <w:rsid w:val="00947D34"/>
    <w:rsid w:val="0095382C"/>
    <w:rsid w:val="009555B5"/>
    <w:rsid w:val="009647BC"/>
    <w:rsid w:val="00975109"/>
    <w:rsid w:val="00981B76"/>
    <w:rsid w:val="0099036F"/>
    <w:rsid w:val="009960BF"/>
    <w:rsid w:val="009A09C6"/>
    <w:rsid w:val="009A3E06"/>
    <w:rsid w:val="009B4AED"/>
    <w:rsid w:val="009C1706"/>
    <w:rsid w:val="009C4053"/>
    <w:rsid w:val="009C4E24"/>
    <w:rsid w:val="009C521F"/>
    <w:rsid w:val="009C57EB"/>
    <w:rsid w:val="009D076E"/>
    <w:rsid w:val="009D0F8D"/>
    <w:rsid w:val="009E0A5E"/>
    <w:rsid w:val="009F168D"/>
    <w:rsid w:val="00A0137C"/>
    <w:rsid w:val="00A039FC"/>
    <w:rsid w:val="00A075D9"/>
    <w:rsid w:val="00A104E8"/>
    <w:rsid w:val="00A118B4"/>
    <w:rsid w:val="00A13532"/>
    <w:rsid w:val="00A14940"/>
    <w:rsid w:val="00A15369"/>
    <w:rsid w:val="00A15F27"/>
    <w:rsid w:val="00A171F4"/>
    <w:rsid w:val="00A175DE"/>
    <w:rsid w:val="00A2163C"/>
    <w:rsid w:val="00A21740"/>
    <w:rsid w:val="00A25FF4"/>
    <w:rsid w:val="00A272A3"/>
    <w:rsid w:val="00A27401"/>
    <w:rsid w:val="00A31DF0"/>
    <w:rsid w:val="00A368EA"/>
    <w:rsid w:val="00A46F2B"/>
    <w:rsid w:val="00A46F43"/>
    <w:rsid w:val="00A54D62"/>
    <w:rsid w:val="00A56050"/>
    <w:rsid w:val="00A63CF1"/>
    <w:rsid w:val="00A648D2"/>
    <w:rsid w:val="00A671E3"/>
    <w:rsid w:val="00A73216"/>
    <w:rsid w:val="00A7580C"/>
    <w:rsid w:val="00A765F4"/>
    <w:rsid w:val="00A76B32"/>
    <w:rsid w:val="00A85DEF"/>
    <w:rsid w:val="00A95ABD"/>
    <w:rsid w:val="00AA0ECC"/>
    <w:rsid w:val="00AB1071"/>
    <w:rsid w:val="00AB21A9"/>
    <w:rsid w:val="00AB47B6"/>
    <w:rsid w:val="00AB5E4F"/>
    <w:rsid w:val="00AB7775"/>
    <w:rsid w:val="00AB7AB8"/>
    <w:rsid w:val="00AB7F0F"/>
    <w:rsid w:val="00AC5F33"/>
    <w:rsid w:val="00AD0545"/>
    <w:rsid w:val="00AD212F"/>
    <w:rsid w:val="00AE02A2"/>
    <w:rsid w:val="00AE0486"/>
    <w:rsid w:val="00AE3703"/>
    <w:rsid w:val="00AE75B4"/>
    <w:rsid w:val="00AE7B53"/>
    <w:rsid w:val="00B07CEE"/>
    <w:rsid w:val="00B106FF"/>
    <w:rsid w:val="00B17EA0"/>
    <w:rsid w:val="00B2155A"/>
    <w:rsid w:val="00B24A9D"/>
    <w:rsid w:val="00B25154"/>
    <w:rsid w:val="00B256E9"/>
    <w:rsid w:val="00B27A8A"/>
    <w:rsid w:val="00B3006F"/>
    <w:rsid w:val="00B31233"/>
    <w:rsid w:val="00B34750"/>
    <w:rsid w:val="00B351D8"/>
    <w:rsid w:val="00B3565D"/>
    <w:rsid w:val="00B35D6D"/>
    <w:rsid w:val="00B3664D"/>
    <w:rsid w:val="00B37228"/>
    <w:rsid w:val="00B4204A"/>
    <w:rsid w:val="00B43C9A"/>
    <w:rsid w:val="00B4432E"/>
    <w:rsid w:val="00B4615D"/>
    <w:rsid w:val="00B467ED"/>
    <w:rsid w:val="00B46C0A"/>
    <w:rsid w:val="00B5340D"/>
    <w:rsid w:val="00B53DFB"/>
    <w:rsid w:val="00B558FF"/>
    <w:rsid w:val="00B60439"/>
    <w:rsid w:val="00B745DD"/>
    <w:rsid w:val="00B74E68"/>
    <w:rsid w:val="00B7534C"/>
    <w:rsid w:val="00B76207"/>
    <w:rsid w:val="00B7635E"/>
    <w:rsid w:val="00B823EA"/>
    <w:rsid w:val="00B82861"/>
    <w:rsid w:val="00B83879"/>
    <w:rsid w:val="00B86893"/>
    <w:rsid w:val="00B93274"/>
    <w:rsid w:val="00B93B05"/>
    <w:rsid w:val="00BA191A"/>
    <w:rsid w:val="00BA2F6E"/>
    <w:rsid w:val="00BA4D1E"/>
    <w:rsid w:val="00BA7636"/>
    <w:rsid w:val="00BB02C8"/>
    <w:rsid w:val="00BB33A1"/>
    <w:rsid w:val="00BB4DE8"/>
    <w:rsid w:val="00BB5313"/>
    <w:rsid w:val="00BB5870"/>
    <w:rsid w:val="00BC5D7A"/>
    <w:rsid w:val="00BC6190"/>
    <w:rsid w:val="00BC77F1"/>
    <w:rsid w:val="00BD0D0D"/>
    <w:rsid w:val="00BD294C"/>
    <w:rsid w:val="00BD3DA3"/>
    <w:rsid w:val="00BD4A35"/>
    <w:rsid w:val="00BE08A5"/>
    <w:rsid w:val="00BF1132"/>
    <w:rsid w:val="00BF29F2"/>
    <w:rsid w:val="00BF3E5A"/>
    <w:rsid w:val="00BF5555"/>
    <w:rsid w:val="00BF6238"/>
    <w:rsid w:val="00C051E6"/>
    <w:rsid w:val="00C051EF"/>
    <w:rsid w:val="00C109CE"/>
    <w:rsid w:val="00C15C9E"/>
    <w:rsid w:val="00C220DB"/>
    <w:rsid w:val="00C34A81"/>
    <w:rsid w:val="00C34E64"/>
    <w:rsid w:val="00C43AF0"/>
    <w:rsid w:val="00C43BA4"/>
    <w:rsid w:val="00C45AA6"/>
    <w:rsid w:val="00C51698"/>
    <w:rsid w:val="00C52337"/>
    <w:rsid w:val="00C53B24"/>
    <w:rsid w:val="00C54CD5"/>
    <w:rsid w:val="00C54ED7"/>
    <w:rsid w:val="00C5746B"/>
    <w:rsid w:val="00C676A9"/>
    <w:rsid w:val="00C71387"/>
    <w:rsid w:val="00C73A98"/>
    <w:rsid w:val="00C84BB7"/>
    <w:rsid w:val="00C95A1E"/>
    <w:rsid w:val="00CA1E66"/>
    <w:rsid w:val="00CA3A03"/>
    <w:rsid w:val="00CA4D83"/>
    <w:rsid w:val="00CA4EB5"/>
    <w:rsid w:val="00CA7C29"/>
    <w:rsid w:val="00CB2FAE"/>
    <w:rsid w:val="00CB3DC2"/>
    <w:rsid w:val="00CB4B87"/>
    <w:rsid w:val="00CC015A"/>
    <w:rsid w:val="00CC0299"/>
    <w:rsid w:val="00CC19B7"/>
    <w:rsid w:val="00CC3020"/>
    <w:rsid w:val="00CC529C"/>
    <w:rsid w:val="00CD00B1"/>
    <w:rsid w:val="00CD12E0"/>
    <w:rsid w:val="00CD2613"/>
    <w:rsid w:val="00CE2A6F"/>
    <w:rsid w:val="00CE5F2F"/>
    <w:rsid w:val="00CF2D43"/>
    <w:rsid w:val="00CF4CDF"/>
    <w:rsid w:val="00D00C3B"/>
    <w:rsid w:val="00D01405"/>
    <w:rsid w:val="00D0339E"/>
    <w:rsid w:val="00D036A2"/>
    <w:rsid w:val="00D04161"/>
    <w:rsid w:val="00D12058"/>
    <w:rsid w:val="00D14EA9"/>
    <w:rsid w:val="00D16F19"/>
    <w:rsid w:val="00D21699"/>
    <w:rsid w:val="00D23D94"/>
    <w:rsid w:val="00D26287"/>
    <w:rsid w:val="00D3020C"/>
    <w:rsid w:val="00D327AB"/>
    <w:rsid w:val="00D32F88"/>
    <w:rsid w:val="00D35EA4"/>
    <w:rsid w:val="00D361A7"/>
    <w:rsid w:val="00D41DF0"/>
    <w:rsid w:val="00D44161"/>
    <w:rsid w:val="00D44429"/>
    <w:rsid w:val="00D44DD7"/>
    <w:rsid w:val="00D51292"/>
    <w:rsid w:val="00D514C2"/>
    <w:rsid w:val="00D52797"/>
    <w:rsid w:val="00D52ACE"/>
    <w:rsid w:val="00D6387E"/>
    <w:rsid w:val="00D655CA"/>
    <w:rsid w:val="00D66341"/>
    <w:rsid w:val="00D81747"/>
    <w:rsid w:val="00D81901"/>
    <w:rsid w:val="00D8687D"/>
    <w:rsid w:val="00D91962"/>
    <w:rsid w:val="00D92D19"/>
    <w:rsid w:val="00D96831"/>
    <w:rsid w:val="00D975F7"/>
    <w:rsid w:val="00DA4ECB"/>
    <w:rsid w:val="00DA50AF"/>
    <w:rsid w:val="00DA5C48"/>
    <w:rsid w:val="00DB172A"/>
    <w:rsid w:val="00DB1AA5"/>
    <w:rsid w:val="00DB2F32"/>
    <w:rsid w:val="00DB737B"/>
    <w:rsid w:val="00DC3205"/>
    <w:rsid w:val="00DC3D39"/>
    <w:rsid w:val="00DC4AE1"/>
    <w:rsid w:val="00DC55F4"/>
    <w:rsid w:val="00DC6C2F"/>
    <w:rsid w:val="00DD1390"/>
    <w:rsid w:val="00DD42BF"/>
    <w:rsid w:val="00DD50AA"/>
    <w:rsid w:val="00DE014F"/>
    <w:rsid w:val="00E13BBD"/>
    <w:rsid w:val="00E145EC"/>
    <w:rsid w:val="00E16B92"/>
    <w:rsid w:val="00E21117"/>
    <w:rsid w:val="00E24976"/>
    <w:rsid w:val="00E26DF4"/>
    <w:rsid w:val="00E369BD"/>
    <w:rsid w:val="00E53A27"/>
    <w:rsid w:val="00E57352"/>
    <w:rsid w:val="00E64AFD"/>
    <w:rsid w:val="00E67161"/>
    <w:rsid w:val="00E7339A"/>
    <w:rsid w:val="00E75A1C"/>
    <w:rsid w:val="00E7719D"/>
    <w:rsid w:val="00E80EB7"/>
    <w:rsid w:val="00E83456"/>
    <w:rsid w:val="00E84C88"/>
    <w:rsid w:val="00E85535"/>
    <w:rsid w:val="00EA037F"/>
    <w:rsid w:val="00EA220F"/>
    <w:rsid w:val="00EA4DBE"/>
    <w:rsid w:val="00EB31AF"/>
    <w:rsid w:val="00EB32EB"/>
    <w:rsid w:val="00EB3786"/>
    <w:rsid w:val="00EB6CEF"/>
    <w:rsid w:val="00EB74EC"/>
    <w:rsid w:val="00EC1A16"/>
    <w:rsid w:val="00EC4766"/>
    <w:rsid w:val="00EC5E98"/>
    <w:rsid w:val="00ED042E"/>
    <w:rsid w:val="00ED082F"/>
    <w:rsid w:val="00ED4431"/>
    <w:rsid w:val="00EE08E6"/>
    <w:rsid w:val="00EE5202"/>
    <w:rsid w:val="00EE6882"/>
    <w:rsid w:val="00EE782B"/>
    <w:rsid w:val="00EF0067"/>
    <w:rsid w:val="00EF6381"/>
    <w:rsid w:val="00F07559"/>
    <w:rsid w:val="00F10B8F"/>
    <w:rsid w:val="00F12180"/>
    <w:rsid w:val="00F15243"/>
    <w:rsid w:val="00F21B09"/>
    <w:rsid w:val="00F23787"/>
    <w:rsid w:val="00F23841"/>
    <w:rsid w:val="00F2584A"/>
    <w:rsid w:val="00F40216"/>
    <w:rsid w:val="00F4722D"/>
    <w:rsid w:val="00F51189"/>
    <w:rsid w:val="00F514DC"/>
    <w:rsid w:val="00F5166C"/>
    <w:rsid w:val="00F56210"/>
    <w:rsid w:val="00F72917"/>
    <w:rsid w:val="00F72CE8"/>
    <w:rsid w:val="00F810A1"/>
    <w:rsid w:val="00F92F09"/>
    <w:rsid w:val="00F92F79"/>
    <w:rsid w:val="00FA1EF4"/>
    <w:rsid w:val="00FA25B0"/>
    <w:rsid w:val="00FA4914"/>
    <w:rsid w:val="00FB4636"/>
    <w:rsid w:val="00FC71A8"/>
    <w:rsid w:val="00FC7DAF"/>
    <w:rsid w:val="00FD734A"/>
    <w:rsid w:val="00FD7463"/>
    <w:rsid w:val="00FE79FE"/>
    <w:rsid w:val="00FF1096"/>
    <w:rsid w:val="00FF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636"/>
    <w:pPr>
      <w:ind w:left="720"/>
      <w:contextualSpacing/>
    </w:pPr>
  </w:style>
  <w:style w:type="paragraph" w:styleId="Header">
    <w:name w:val="header"/>
    <w:basedOn w:val="Normal"/>
    <w:link w:val="HeaderChar"/>
    <w:uiPriority w:val="99"/>
    <w:unhideWhenUsed/>
    <w:rsid w:val="00015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76A"/>
  </w:style>
  <w:style w:type="paragraph" w:styleId="Footer">
    <w:name w:val="footer"/>
    <w:basedOn w:val="Normal"/>
    <w:link w:val="FooterChar"/>
    <w:uiPriority w:val="99"/>
    <w:unhideWhenUsed/>
    <w:rsid w:val="00015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76A"/>
  </w:style>
  <w:style w:type="character" w:styleId="Hyperlink">
    <w:name w:val="Hyperlink"/>
    <w:basedOn w:val="DefaultParagraphFont"/>
    <w:uiPriority w:val="99"/>
    <w:unhideWhenUsed/>
    <w:rsid w:val="00E26DF4"/>
    <w:rPr>
      <w:color w:val="0000FF"/>
      <w:u w:val="single"/>
    </w:rPr>
  </w:style>
  <w:style w:type="paragraph" w:styleId="NormalWeb">
    <w:name w:val="Normal (Web)"/>
    <w:basedOn w:val="Normal"/>
    <w:uiPriority w:val="99"/>
    <w:semiHidden/>
    <w:unhideWhenUsed/>
    <w:rsid w:val="00405C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75A1C"/>
    <w:rPr>
      <w:color w:val="605E5C"/>
      <w:shd w:val="clear" w:color="auto" w:fill="E1DFDD"/>
    </w:rPr>
  </w:style>
  <w:style w:type="character" w:customStyle="1" w:styleId="UnresolvedMention2">
    <w:name w:val="Unresolved Mention2"/>
    <w:basedOn w:val="DefaultParagraphFont"/>
    <w:uiPriority w:val="99"/>
    <w:semiHidden/>
    <w:unhideWhenUsed/>
    <w:rsid w:val="006C62C8"/>
    <w:rPr>
      <w:color w:val="605E5C"/>
      <w:shd w:val="clear" w:color="auto" w:fill="E1DFDD"/>
    </w:rPr>
  </w:style>
  <w:style w:type="paragraph" w:styleId="BalloonText">
    <w:name w:val="Balloon Text"/>
    <w:basedOn w:val="Normal"/>
    <w:link w:val="BalloonTextChar"/>
    <w:uiPriority w:val="99"/>
    <w:semiHidden/>
    <w:unhideWhenUsed/>
    <w:rsid w:val="00831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714"/>
    <w:rPr>
      <w:rFonts w:ascii="Segoe UI" w:hAnsi="Segoe UI" w:cs="Segoe UI"/>
      <w:sz w:val="18"/>
      <w:szCs w:val="18"/>
    </w:rPr>
  </w:style>
  <w:style w:type="character" w:styleId="CommentReference">
    <w:name w:val="annotation reference"/>
    <w:basedOn w:val="DefaultParagraphFont"/>
    <w:uiPriority w:val="99"/>
    <w:semiHidden/>
    <w:unhideWhenUsed/>
    <w:rsid w:val="00380C68"/>
    <w:rPr>
      <w:sz w:val="16"/>
      <w:szCs w:val="16"/>
    </w:rPr>
  </w:style>
  <w:style w:type="paragraph" w:styleId="CommentText">
    <w:name w:val="annotation text"/>
    <w:basedOn w:val="Normal"/>
    <w:link w:val="CommentTextChar"/>
    <w:uiPriority w:val="99"/>
    <w:unhideWhenUsed/>
    <w:rsid w:val="00380C68"/>
    <w:pPr>
      <w:spacing w:line="240" w:lineRule="auto"/>
    </w:pPr>
    <w:rPr>
      <w:sz w:val="20"/>
      <w:szCs w:val="20"/>
    </w:rPr>
  </w:style>
  <w:style w:type="character" w:customStyle="1" w:styleId="CommentTextChar">
    <w:name w:val="Comment Text Char"/>
    <w:basedOn w:val="DefaultParagraphFont"/>
    <w:link w:val="CommentText"/>
    <w:uiPriority w:val="99"/>
    <w:rsid w:val="00380C68"/>
    <w:rPr>
      <w:sz w:val="20"/>
      <w:szCs w:val="20"/>
    </w:rPr>
  </w:style>
  <w:style w:type="paragraph" w:styleId="CommentSubject">
    <w:name w:val="annotation subject"/>
    <w:basedOn w:val="CommentText"/>
    <w:next w:val="CommentText"/>
    <w:link w:val="CommentSubjectChar"/>
    <w:uiPriority w:val="99"/>
    <w:semiHidden/>
    <w:unhideWhenUsed/>
    <w:rsid w:val="00380C68"/>
    <w:rPr>
      <w:b/>
      <w:bCs/>
    </w:rPr>
  </w:style>
  <w:style w:type="character" w:customStyle="1" w:styleId="CommentSubjectChar">
    <w:name w:val="Comment Subject Char"/>
    <w:basedOn w:val="CommentTextChar"/>
    <w:link w:val="CommentSubject"/>
    <w:uiPriority w:val="99"/>
    <w:semiHidden/>
    <w:rsid w:val="00380C68"/>
    <w:rPr>
      <w:b/>
      <w:bCs/>
      <w:sz w:val="20"/>
      <w:szCs w:val="20"/>
    </w:rPr>
  </w:style>
  <w:style w:type="paragraph" w:styleId="Revision">
    <w:name w:val="Revision"/>
    <w:hidden/>
    <w:uiPriority w:val="99"/>
    <w:semiHidden/>
    <w:rsid w:val="005E05E1"/>
    <w:pPr>
      <w:spacing w:after="0" w:line="240" w:lineRule="auto"/>
    </w:pPr>
  </w:style>
  <w:style w:type="paragraph" w:customStyle="1" w:styleId="Default">
    <w:name w:val="Default"/>
    <w:rsid w:val="00225C37"/>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6A30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302A"/>
    <w:rPr>
      <w:sz w:val="20"/>
      <w:szCs w:val="20"/>
    </w:rPr>
  </w:style>
  <w:style w:type="character" w:styleId="FootnoteReference">
    <w:name w:val="footnote reference"/>
    <w:basedOn w:val="DefaultParagraphFont"/>
    <w:uiPriority w:val="99"/>
    <w:semiHidden/>
    <w:unhideWhenUsed/>
    <w:rsid w:val="006A302A"/>
    <w:rPr>
      <w:vertAlign w:val="superscript"/>
    </w:rPr>
  </w:style>
  <w:style w:type="paragraph" w:styleId="NoSpacing">
    <w:name w:val="No Spacing"/>
    <w:uiPriority w:val="1"/>
    <w:qFormat/>
    <w:rsid w:val="00594F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636"/>
    <w:pPr>
      <w:ind w:left="720"/>
      <w:contextualSpacing/>
    </w:pPr>
  </w:style>
  <w:style w:type="paragraph" w:styleId="Header">
    <w:name w:val="header"/>
    <w:basedOn w:val="Normal"/>
    <w:link w:val="HeaderChar"/>
    <w:uiPriority w:val="99"/>
    <w:unhideWhenUsed/>
    <w:rsid w:val="00015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76A"/>
  </w:style>
  <w:style w:type="paragraph" w:styleId="Footer">
    <w:name w:val="footer"/>
    <w:basedOn w:val="Normal"/>
    <w:link w:val="FooterChar"/>
    <w:uiPriority w:val="99"/>
    <w:unhideWhenUsed/>
    <w:rsid w:val="00015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76A"/>
  </w:style>
  <w:style w:type="character" w:styleId="Hyperlink">
    <w:name w:val="Hyperlink"/>
    <w:basedOn w:val="DefaultParagraphFont"/>
    <w:uiPriority w:val="99"/>
    <w:unhideWhenUsed/>
    <w:rsid w:val="00E26DF4"/>
    <w:rPr>
      <w:color w:val="0000FF"/>
      <w:u w:val="single"/>
    </w:rPr>
  </w:style>
  <w:style w:type="paragraph" w:styleId="NormalWeb">
    <w:name w:val="Normal (Web)"/>
    <w:basedOn w:val="Normal"/>
    <w:uiPriority w:val="99"/>
    <w:semiHidden/>
    <w:unhideWhenUsed/>
    <w:rsid w:val="00405C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75A1C"/>
    <w:rPr>
      <w:color w:val="605E5C"/>
      <w:shd w:val="clear" w:color="auto" w:fill="E1DFDD"/>
    </w:rPr>
  </w:style>
  <w:style w:type="character" w:customStyle="1" w:styleId="UnresolvedMention2">
    <w:name w:val="Unresolved Mention2"/>
    <w:basedOn w:val="DefaultParagraphFont"/>
    <w:uiPriority w:val="99"/>
    <w:semiHidden/>
    <w:unhideWhenUsed/>
    <w:rsid w:val="006C62C8"/>
    <w:rPr>
      <w:color w:val="605E5C"/>
      <w:shd w:val="clear" w:color="auto" w:fill="E1DFDD"/>
    </w:rPr>
  </w:style>
  <w:style w:type="paragraph" w:styleId="BalloonText">
    <w:name w:val="Balloon Text"/>
    <w:basedOn w:val="Normal"/>
    <w:link w:val="BalloonTextChar"/>
    <w:uiPriority w:val="99"/>
    <w:semiHidden/>
    <w:unhideWhenUsed/>
    <w:rsid w:val="00831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714"/>
    <w:rPr>
      <w:rFonts w:ascii="Segoe UI" w:hAnsi="Segoe UI" w:cs="Segoe UI"/>
      <w:sz w:val="18"/>
      <w:szCs w:val="18"/>
    </w:rPr>
  </w:style>
  <w:style w:type="character" w:styleId="CommentReference">
    <w:name w:val="annotation reference"/>
    <w:basedOn w:val="DefaultParagraphFont"/>
    <w:uiPriority w:val="99"/>
    <w:semiHidden/>
    <w:unhideWhenUsed/>
    <w:rsid w:val="00380C68"/>
    <w:rPr>
      <w:sz w:val="16"/>
      <w:szCs w:val="16"/>
    </w:rPr>
  </w:style>
  <w:style w:type="paragraph" w:styleId="CommentText">
    <w:name w:val="annotation text"/>
    <w:basedOn w:val="Normal"/>
    <w:link w:val="CommentTextChar"/>
    <w:uiPriority w:val="99"/>
    <w:unhideWhenUsed/>
    <w:rsid w:val="00380C68"/>
    <w:pPr>
      <w:spacing w:line="240" w:lineRule="auto"/>
    </w:pPr>
    <w:rPr>
      <w:sz w:val="20"/>
      <w:szCs w:val="20"/>
    </w:rPr>
  </w:style>
  <w:style w:type="character" w:customStyle="1" w:styleId="CommentTextChar">
    <w:name w:val="Comment Text Char"/>
    <w:basedOn w:val="DefaultParagraphFont"/>
    <w:link w:val="CommentText"/>
    <w:uiPriority w:val="99"/>
    <w:rsid w:val="00380C68"/>
    <w:rPr>
      <w:sz w:val="20"/>
      <w:szCs w:val="20"/>
    </w:rPr>
  </w:style>
  <w:style w:type="paragraph" w:styleId="CommentSubject">
    <w:name w:val="annotation subject"/>
    <w:basedOn w:val="CommentText"/>
    <w:next w:val="CommentText"/>
    <w:link w:val="CommentSubjectChar"/>
    <w:uiPriority w:val="99"/>
    <w:semiHidden/>
    <w:unhideWhenUsed/>
    <w:rsid w:val="00380C68"/>
    <w:rPr>
      <w:b/>
      <w:bCs/>
    </w:rPr>
  </w:style>
  <w:style w:type="character" w:customStyle="1" w:styleId="CommentSubjectChar">
    <w:name w:val="Comment Subject Char"/>
    <w:basedOn w:val="CommentTextChar"/>
    <w:link w:val="CommentSubject"/>
    <w:uiPriority w:val="99"/>
    <w:semiHidden/>
    <w:rsid w:val="00380C68"/>
    <w:rPr>
      <w:b/>
      <w:bCs/>
      <w:sz w:val="20"/>
      <w:szCs w:val="20"/>
    </w:rPr>
  </w:style>
  <w:style w:type="paragraph" w:styleId="Revision">
    <w:name w:val="Revision"/>
    <w:hidden/>
    <w:uiPriority w:val="99"/>
    <w:semiHidden/>
    <w:rsid w:val="005E05E1"/>
    <w:pPr>
      <w:spacing w:after="0" w:line="240" w:lineRule="auto"/>
    </w:pPr>
  </w:style>
  <w:style w:type="paragraph" w:customStyle="1" w:styleId="Default">
    <w:name w:val="Default"/>
    <w:rsid w:val="00225C37"/>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6A30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302A"/>
    <w:rPr>
      <w:sz w:val="20"/>
      <w:szCs w:val="20"/>
    </w:rPr>
  </w:style>
  <w:style w:type="character" w:styleId="FootnoteReference">
    <w:name w:val="footnote reference"/>
    <w:basedOn w:val="DefaultParagraphFont"/>
    <w:uiPriority w:val="99"/>
    <w:semiHidden/>
    <w:unhideWhenUsed/>
    <w:rsid w:val="006A302A"/>
    <w:rPr>
      <w:vertAlign w:val="superscript"/>
    </w:rPr>
  </w:style>
  <w:style w:type="paragraph" w:styleId="NoSpacing">
    <w:name w:val="No Spacing"/>
    <w:uiPriority w:val="1"/>
    <w:qFormat/>
    <w:rsid w:val="00594F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70124">
      <w:bodyDiv w:val="1"/>
      <w:marLeft w:val="0"/>
      <w:marRight w:val="0"/>
      <w:marTop w:val="0"/>
      <w:marBottom w:val="0"/>
      <w:divBdr>
        <w:top w:val="none" w:sz="0" w:space="0" w:color="auto"/>
        <w:left w:val="none" w:sz="0" w:space="0" w:color="auto"/>
        <w:bottom w:val="none" w:sz="0" w:space="0" w:color="auto"/>
        <w:right w:val="none" w:sz="0" w:space="0" w:color="auto"/>
      </w:divBdr>
    </w:div>
    <w:div w:id="499933198">
      <w:bodyDiv w:val="1"/>
      <w:marLeft w:val="0"/>
      <w:marRight w:val="0"/>
      <w:marTop w:val="0"/>
      <w:marBottom w:val="0"/>
      <w:divBdr>
        <w:top w:val="none" w:sz="0" w:space="0" w:color="auto"/>
        <w:left w:val="none" w:sz="0" w:space="0" w:color="auto"/>
        <w:bottom w:val="none" w:sz="0" w:space="0" w:color="auto"/>
        <w:right w:val="none" w:sz="0" w:space="0" w:color="auto"/>
      </w:divBdr>
    </w:div>
    <w:div w:id="863784105">
      <w:bodyDiv w:val="1"/>
      <w:marLeft w:val="0"/>
      <w:marRight w:val="0"/>
      <w:marTop w:val="0"/>
      <w:marBottom w:val="0"/>
      <w:divBdr>
        <w:top w:val="none" w:sz="0" w:space="0" w:color="auto"/>
        <w:left w:val="none" w:sz="0" w:space="0" w:color="auto"/>
        <w:bottom w:val="none" w:sz="0" w:space="0" w:color="auto"/>
        <w:right w:val="none" w:sz="0" w:space="0" w:color="auto"/>
      </w:divBdr>
      <w:divsChild>
        <w:div w:id="1615163212">
          <w:marLeft w:val="0"/>
          <w:marRight w:val="0"/>
          <w:marTop w:val="0"/>
          <w:marBottom w:val="0"/>
          <w:divBdr>
            <w:top w:val="none" w:sz="0" w:space="0" w:color="auto"/>
            <w:left w:val="none" w:sz="0" w:space="0" w:color="auto"/>
            <w:bottom w:val="none" w:sz="0" w:space="0" w:color="auto"/>
            <w:right w:val="none" w:sz="0" w:space="0" w:color="auto"/>
          </w:divBdr>
          <w:divsChild>
            <w:div w:id="1924759407">
              <w:blockQuote w:val="1"/>
              <w:marLeft w:val="600"/>
              <w:marRight w:val="0"/>
              <w:marTop w:val="0"/>
              <w:marBottom w:val="0"/>
              <w:divBdr>
                <w:top w:val="none" w:sz="0" w:space="0" w:color="auto"/>
                <w:left w:val="none" w:sz="0" w:space="0" w:color="auto"/>
                <w:bottom w:val="none" w:sz="0" w:space="0" w:color="auto"/>
                <w:right w:val="none" w:sz="0" w:space="0" w:color="auto"/>
              </w:divBdr>
              <w:divsChild>
                <w:div w:id="481044431">
                  <w:marLeft w:val="0"/>
                  <w:marRight w:val="0"/>
                  <w:marTop w:val="0"/>
                  <w:marBottom w:val="0"/>
                  <w:divBdr>
                    <w:top w:val="none" w:sz="0" w:space="0" w:color="auto"/>
                    <w:left w:val="none" w:sz="0" w:space="0" w:color="auto"/>
                    <w:bottom w:val="none" w:sz="0" w:space="0" w:color="auto"/>
                    <w:right w:val="none" w:sz="0" w:space="0" w:color="auto"/>
                  </w:divBdr>
                </w:div>
                <w:div w:id="1060248891">
                  <w:marLeft w:val="0"/>
                  <w:marRight w:val="0"/>
                  <w:marTop w:val="0"/>
                  <w:marBottom w:val="0"/>
                  <w:divBdr>
                    <w:top w:val="none" w:sz="0" w:space="0" w:color="auto"/>
                    <w:left w:val="none" w:sz="0" w:space="0" w:color="auto"/>
                    <w:bottom w:val="none" w:sz="0" w:space="0" w:color="auto"/>
                    <w:right w:val="none" w:sz="0" w:space="0" w:color="auto"/>
                  </w:divBdr>
                </w:div>
                <w:div w:id="20227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82641">
          <w:marLeft w:val="0"/>
          <w:marRight w:val="0"/>
          <w:marTop w:val="0"/>
          <w:marBottom w:val="0"/>
          <w:divBdr>
            <w:top w:val="none" w:sz="0" w:space="0" w:color="auto"/>
            <w:left w:val="none" w:sz="0" w:space="0" w:color="auto"/>
            <w:bottom w:val="none" w:sz="0" w:space="0" w:color="auto"/>
            <w:right w:val="none" w:sz="0" w:space="0" w:color="auto"/>
          </w:divBdr>
        </w:div>
      </w:divsChild>
    </w:div>
    <w:div w:id="1535077993">
      <w:bodyDiv w:val="1"/>
      <w:marLeft w:val="0"/>
      <w:marRight w:val="0"/>
      <w:marTop w:val="0"/>
      <w:marBottom w:val="0"/>
      <w:divBdr>
        <w:top w:val="none" w:sz="0" w:space="0" w:color="auto"/>
        <w:left w:val="none" w:sz="0" w:space="0" w:color="auto"/>
        <w:bottom w:val="none" w:sz="0" w:space="0" w:color="auto"/>
        <w:right w:val="none" w:sz="0" w:space="0" w:color="auto"/>
      </w:divBdr>
      <w:divsChild>
        <w:div w:id="871959389">
          <w:marLeft w:val="0"/>
          <w:marRight w:val="0"/>
          <w:marTop w:val="0"/>
          <w:marBottom w:val="0"/>
          <w:divBdr>
            <w:top w:val="none" w:sz="0" w:space="0" w:color="auto"/>
            <w:left w:val="none" w:sz="0" w:space="0" w:color="auto"/>
            <w:bottom w:val="none" w:sz="0" w:space="0" w:color="auto"/>
            <w:right w:val="none" w:sz="0" w:space="0" w:color="auto"/>
          </w:divBdr>
          <w:divsChild>
            <w:div w:id="408961971">
              <w:marLeft w:val="0"/>
              <w:marRight w:val="0"/>
              <w:marTop w:val="0"/>
              <w:marBottom w:val="0"/>
              <w:divBdr>
                <w:top w:val="none" w:sz="0" w:space="0" w:color="auto"/>
                <w:left w:val="none" w:sz="0" w:space="0" w:color="auto"/>
                <w:bottom w:val="none" w:sz="0" w:space="0" w:color="auto"/>
                <w:right w:val="none" w:sz="0" w:space="0" w:color="auto"/>
              </w:divBdr>
              <w:divsChild>
                <w:div w:id="703793755">
                  <w:marLeft w:val="0"/>
                  <w:marRight w:val="0"/>
                  <w:marTop w:val="225"/>
                  <w:marBottom w:val="0"/>
                  <w:divBdr>
                    <w:top w:val="none" w:sz="0" w:space="0" w:color="auto"/>
                    <w:left w:val="none" w:sz="0" w:space="0" w:color="auto"/>
                    <w:bottom w:val="none" w:sz="0" w:space="0" w:color="auto"/>
                    <w:right w:val="none" w:sz="0" w:space="0" w:color="auto"/>
                  </w:divBdr>
                  <w:divsChild>
                    <w:div w:id="577712446">
                      <w:marLeft w:val="0"/>
                      <w:marRight w:val="0"/>
                      <w:marTop w:val="0"/>
                      <w:marBottom w:val="0"/>
                      <w:divBdr>
                        <w:top w:val="none" w:sz="0" w:space="0" w:color="auto"/>
                        <w:left w:val="none" w:sz="0" w:space="0" w:color="auto"/>
                        <w:bottom w:val="none" w:sz="0" w:space="0" w:color="auto"/>
                        <w:right w:val="none" w:sz="0" w:space="0" w:color="auto"/>
                      </w:divBdr>
                    </w:div>
                  </w:divsChild>
                </w:div>
                <w:div w:id="1386560887">
                  <w:marLeft w:val="0"/>
                  <w:marRight w:val="0"/>
                  <w:marTop w:val="120"/>
                  <w:marBottom w:val="0"/>
                  <w:divBdr>
                    <w:top w:val="none" w:sz="0" w:space="0" w:color="auto"/>
                    <w:left w:val="none" w:sz="0" w:space="0" w:color="auto"/>
                    <w:bottom w:val="none" w:sz="0" w:space="0" w:color="auto"/>
                    <w:right w:val="none" w:sz="0" w:space="0" w:color="auto"/>
                  </w:divBdr>
                  <w:divsChild>
                    <w:div w:id="1399784921">
                      <w:marLeft w:val="0"/>
                      <w:marRight w:val="0"/>
                      <w:marTop w:val="0"/>
                      <w:marBottom w:val="0"/>
                      <w:divBdr>
                        <w:top w:val="none" w:sz="0" w:space="0" w:color="auto"/>
                        <w:left w:val="none" w:sz="0" w:space="0" w:color="auto"/>
                        <w:bottom w:val="none" w:sz="0" w:space="0" w:color="auto"/>
                        <w:right w:val="none" w:sz="0" w:space="0" w:color="auto"/>
                      </w:divBdr>
                    </w:div>
                  </w:divsChild>
                </w:div>
                <w:div w:id="534580656">
                  <w:marLeft w:val="0"/>
                  <w:marRight w:val="30"/>
                  <w:marTop w:val="30"/>
                  <w:marBottom w:val="0"/>
                  <w:divBdr>
                    <w:top w:val="none" w:sz="0" w:space="0" w:color="auto"/>
                    <w:left w:val="none" w:sz="0" w:space="0" w:color="auto"/>
                    <w:bottom w:val="none" w:sz="0" w:space="0" w:color="auto"/>
                    <w:right w:val="none" w:sz="0" w:space="0" w:color="auto"/>
                  </w:divBdr>
                </w:div>
              </w:divsChild>
            </w:div>
          </w:divsChild>
        </w:div>
        <w:div w:id="2078433386">
          <w:marLeft w:val="0"/>
          <w:marRight w:val="0"/>
          <w:marTop w:val="0"/>
          <w:marBottom w:val="0"/>
          <w:divBdr>
            <w:top w:val="single" w:sz="6" w:space="0" w:color="CCCCCC"/>
            <w:left w:val="single" w:sz="6" w:space="0" w:color="CCCCCC"/>
            <w:bottom w:val="single" w:sz="6" w:space="0" w:color="CCCCCC"/>
            <w:right w:val="single" w:sz="6" w:space="0" w:color="CCCCCC"/>
          </w:divBdr>
          <w:divsChild>
            <w:div w:id="86579261">
              <w:marLeft w:val="0"/>
              <w:marRight w:val="0"/>
              <w:marTop w:val="0"/>
              <w:marBottom w:val="0"/>
              <w:divBdr>
                <w:top w:val="none" w:sz="0" w:space="0" w:color="auto"/>
                <w:left w:val="none" w:sz="0" w:space="0" w:color="auto"/>
                <w:bottom w:val="none" w:sz="0" w:space="0" w:color="auto"/>
                <w:right w:val="none" w:sz="0" w:space="0" w:color="auto"/>
              </w:divBdr>
            </w:div>
            <w:div w:id="1322345717">
              <w:marLeft w:val="0"/>
              <w:marRight w:val="0"/>
              <w:marTop w:val="0"/>
              <w:marBottom w:val="0"/>
              <w:divBdr>
                <w:top w:val="none" w:sz="0" w:space="0" w:color="auto"/>
                <w:left w:val="none" w:sz="0" w:space="0" w:color="auto"/>
                <w:bottom w:val="none" w:sz="0" w:space="0" w:color="auto"/>
                <w:right w:val="none" w:sz="0" w:space="0" w:color="auto"/>
              </w:divBdr>
              <w:divsChild>
                <w:div w:id="1425539781">
                  <w:marLeft w:val="0"/>
                  <w:marRight w:val="0"/>
                  <w:marTop w:val="0"/>
                  <w:marBottom w:val="0"/>
                  <w:divBdr>
                    <w:top w:val="none" w:sz="0" w:space="0" w:color="auto"/>
                    <w:left w:val="none" w:sz="0" w:space="0" w:color="auto"/>
                    <w:bottom w:val="none" w:sz="0" w:space="0" w:color="auto"/>
                    <w:right w:val="none" w:sz="0" w:space="0" w:color="auto"/>
                  </w:divBdr>
                  <w:divsChild>
                    <w:div w:id="414471173">
                      <w:marLeft w:val="0"/>
                      <w:marRight w:val="0"/>
                      <w:marTop w:val="0"/>
                      <w:marBottom w:val="150"/>
                      <w:divBdr>
                        <w:top w:val="none" w:sz="0" w:space="0" w:color="auto"/>
                        <w:left w:val="none" w:sz="0" w:space="0" w:color="auto"/>
                        <w:bottom w:val="none" w:sz="0" w:space="0" w:color="auto"/>
                        <w:right w:val="none" w:sz="0" w:space="0" w:color="auto"/>
                      </w:divBdr>
                      <w:divsChild>
                        <w:div w:id="1291519217">
                          <w:marLeft w:val="0"/>
                          <w:marRight w:val="0"/>
                          <w:marTop w:val="0"/>
                          <w:marBottom w:val="0"/>
                          <w:divBdr>
                            <w:top w:val="none" w:sz="0" w:space="0" w:color="auto"/>
                            <w:left w:val="none" w:sz="0" w:space="0" w:color="auto"/>
                            <w:bottom w:val="none" w:sz="0" w:space="0" w:color="auto"/>
                            <w:right w:val="none" w:sz="0" w:space="0" w:color="auto"/>
                          </w:divBdr>
                          <w:divsChild>
                            <w:div w:id="15502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521705">
              <w:marLeft w:val="0"/>
              <w:marRight w:val="0"/>
              <w:marTop w:val="0"/>
              <w:marBottom w:val="0"/>
              <w:divBdr>
                <w:top w:val="none" w:sz="0" w:space="0" w:color="auto"/>
                <w:left w:val="none" w:sz="0" w:space="0" w:color="auto"/>
                <w:bottom w:val="none" w:sz="0" w:space="0" w:color="auto"/>
                <w:right w:val="none" w:sz="0" w:space="0" w:color="auto"/>
              </w:divBdr>
              <w:divsChild>
                <w:div w:id="1500123038">
                  <w:marLeft w:val="0"/>
                  <w:marRight w:val="0"/>
                  <w:marTop w:val="0"/>
                  <w:marBottom w:val="0"/>
                  <w:divBdr>
                    <w:top w:val="none" w:sz="0" w:space="0" w:color="auto"/>
                    <w:left w:val="none" w:sz="0" w:space="0" w:color="auto"/>
                    <w:bottom w:val="none" w:sz="0" w:space="0" w:color="auto"/>
                    <w:right w:val="none" w:sz="0" w:space="0" w:color="auto"/>
                  </w:divBdr>
                  <w:divsChild>
                    <w:div w:id="157503339">
                      <w:marLeft w:val="0"/>
                      <w:marRight w:val="0"/>
                      <w:marTop w:val="0"/>
                      <w:marBottom w:val="0"/>
                      <w:divBdr>
                        <w:top w:val="none" w:sz="0" w:space="0" w:color="auto"/>
                        <w:left w:val="none" w:sz="0" w:space="0" w:color="auto"/>
                        <w:bottom w:val="none" w:sz="0" w:space="0" w:color="auto"/>
                        <w:right w:val="none" w:sz="0" w:space="0" w:color="auto"/>
                      </w:divBdr>
                      <w:divsChild>
                        <w:div w:id="1277249444">
                          <w:marLeft w:val="0"/>
                          <w:marRight w:val="0"/>
                          <w:marTop w:val="0"/>
                          <w:marBottom w:val="0"/>
                          <w:divBdr>
                            <w:top w:val="none" w:sz="0" w:space="0" w:color="auto"/>
                            <w:left w:val="none" w:sz="0" w:space="0" w:color="auto"/>
                            <w:bottom w:val="none" w:sz="0" w:space="0" w:color="auto"/>
                            <w:right w:val="none" w:sz="0" w:space="0" w:color="auto"/>
                          </w:divBdr>
                          <w:divsChild>
                            <w:div w:id="680856459">
                              <w:marLeft w:val="0"/>
                              <w:marRight w:val="0"/>
                              <w:marTop w:val="0"/>
                              <w:marBottom w:val="0"/>
                              <w:divBdr>
                                <w:top w:val="none" w:sz="0" w:space="0" w:color="auto"/>
                                <w:left w:val="none" w:sz="0" w:space="0" w:color="auto"/>
                                <w:bottom w:val="none" w:sz="0" w:space="0" w:color="auto"/>
                                <w:right w:val="none" w:sz="0" w:space="0" w:color="auto"/>
                              </w:divBdr>
                            </w:div>
                          </w:divsChild>
                        </w:div>
                        <w:div w:id="715470862">
                          <w:marLeft w:val="0"/>
                          <w:marRight w:val="0"/>
                          <w:marTop w:val="0"/>
                          <w:marBottom w:val="0"/>
                          <w:divBdr>
                            <w:top w:val="none" w:sz="0" w:space="0" w:color="auto"/>
                            <w:left w:val="none" w:sz="0" w:space="0" w:color="auto"/>
                            <w:bottom w:val="none" w:sz="0" w:space="0" w:color="auto"/>
                            <w:right w:val="none" w:sz="0" w:space="0" w:color="auto"/>
                          </w:divBdr>
                          <w:divsChild>
                            <w:div w:id="1198548300">
                              <w:marLeft w:val="0"/>
                              <w:marRight w:val="0"/>
                              <w:marTop w:val="0"/>
                              <w:marBottom w:val="0"/>
                              <w:divBdr>
                                <w:top w:val="none" w:sz="0" w:space="0" w:color="auto"/>
                                <w:left w:val="none" w:sz="0" w:space="0" w:color="auto"/>
                                <w:bottom w:val="none" w:sz="0" w:space="0" w:color="auto"/>
                                <w:right w:val="none" w:sz="0" w:space="0" w:color="auto"/>
                              </w:divBdr>
                              <w:divsChild>
                                <w:div w:id="1923445640">
                                  <w:marLeft w:val="0"/>
                                  <w:marRight w:val="0"/>
                                  <w:marTop w:val="0"/>
                                  <w:marBottom w:val="0"/>
                                  <w:divBdr>
                                    <w:top w:val="none" w:sz="0" w:space="0" w:color="auto"/>
                                    <w:left w:val="none" w:sz="0" w:space="0" w:color="auto"/>
                                    <w:bottom w:val="none" w:sz="0" w:space="0" w:color="auto"/>
                                    <w:right w:val="none" w:sz="0" w:space="0" w:color="auto"/>
                                  </w:divBdr>
                                  <w:divsChild>
                                    <w:div w:id="1334187210">
                                      <w:marLeft w:val="0"/>
                                      <w:marRight w:val="0"/>
                                      <w:marTop w:val="0"/>
                                      <w:marBottom w:val="0"/>
                                      <w:divBdr>
                                        <w:top w:val="none" w:sz="0" w:space="0" w:color="auto"/>
                                        <w:left w:val="none" w:sz="0" w:space="0" w:color="auto"/>
                                        <w:bottom w:val="none" w:sz="0" w:space="0" w:color="auto"/>
                                        <w:right w:val="none" w:sz="0" w:space="0" w:color="auto"/>
                                      </w:divBdr>
                                      <w:divsChild>
                                        <w:div w:id="1947733512">
                                          <w:marLeft w:val="0"/>
                                          <w:marRight w:val="0"/>
                                          <w:marTop w:val="0"/>
                                          <w:marBottom w:val="0"/>
                                          <w:divBdr>
                                            <w:top w:val="none" w:sz="0" w:space="0" w:color="auto"/>
                                            <w:left w:val="none" w:sz="0" w:space="0" w:color="auto"/>
                                            <w:bottom w:val="none" w:sz="0" w:space="0" w:color="auto"/>
                                            <w:right w:val="none" w:sz="0" w:space="0" w:color="auto"/>
                                          </w:divBdr>
                                        </w:div>
                                        <w:div w:id="1375738267">
                                          <w:marLeft w:val="0"/>
                                          <w:marRight w:val="0"/>
                                          <w:marTop w:val="0"/>
                                          <w:marBottom w:val="0"/>
                                          <w:divBdr>
                                            <w:top w:val="none" w:sz="0" w:space="0" w:color="auto"/>
                                            <w:left w:val="none" w:sz="0" w:space="0" w:color="auto"/>
                                            <w:bottom w:val="none" w:sz="0" w:space="0" w:color="auto"/>
                                            <w:right w:val="none" w:sz="0" w:space="0" w:color="auto"/>
                                          </w:divBdr>
                                        </w:div>
                                        <w:div w:id="1719278693">
                                          <w:marLeft w:val="0"/>
                                          <w:marRight w:val="0"/>
                                          <w:marTop w:val="0"/>
                                          <w:marBottom w:val="0"/>
                                          <w:divBdr>
                                            <w:top w:val="none" w:sz="0" w:space="0" w:color="auto"/>
                                            <w:left w:val="none" w:sz="0" w:space="0" w:color="auto"/>
                                            <w:bottom w:val="none" w:sz="0" w:space="0" w:color="auto"/>
                                            <w:right w:val="none" w:sz="0" w:space="0" w:color="auto"/>
                                          </w:divBdr>
                                        </w:div>
                                      </w:divsChild>
                                    </w:div>
                                    <w:div w:id="1162626495">
                                      <w:marLeft w:val="0"/>
                                      <w:marRight w:val="0"/>
                                      <w:marTop w:val="0"/>
                                      <w:marBottom w:val="0"/>
                                      <w:divBdr>
                                        <w:top w:val="none" w:sz="0" w:space="0" w:color="auto"/>
                                        <w:left w:val="none" w:sz="0" w:space="0" w:color="auto"/>
                                        <w:bottom w:val="none" w:sz="0" w:space="0" w:color="auto"/>
                                        <w:right w:val="none" w:sz="0" w:space="0" w:color="auto"/>
                                      </w:divBdr>
                                      <w:divsChild>
                                        <w:div w:id="1420054392">
                                          <w:marLeft w:val="900"/>
                                          <w:marRight w:val="0"/>
                                          <w:marTop w:val="0"/>
                                          <w:marBottom w:val="0"/>
                                          <w:divBdr>
                                            <w:top w:val="none" w:sz="0" w:space="0" w:color="auto"/>
                                            <w:left w:val="none" w:sz="0" w:space="0" w:color="auto"/>
                                            <w:bottom w:val="none" w:sz="0" w:space="0" w:color="auto"/>
                                            <w:right w:val="none" w:sz="0" w:space="0" w:color="auto"/>
                                          </w:divBdr>
                                          <w:divsChild>
                                            <w:div w:id="1398474470">
                                              <w:marLeft w:val="0"/>
                                              <w:marRight w:val="0"/>
                                              <w:marTop w:val="0"/>
                                              <w:marBottom w:val="0"/>
                                              <w:divBdr>
                                                <w:top w:val="none" w:sz="0" w:space="0" w:color="auto"/>
                                                <w:left w:val="none" w:sz="0" w:space="0" w:color="auto"/>
                                                <w:bottom w:val="none" w:sz="0" w:space="0" w:color="auto"/>
                                                <w:right w:val="none" w:sz="0" w:space="0" w:color="auto"/>
                                              </w:divBdr>
                                            </w:div>
                                            <w:div w:id="8684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28979">
                                      <w:marLeft w:val="900"/>
                                      <w:marRight w:val="0"/>
                                      <w:marTop w:val="0"/>
                                      <w:marBottom w:val="0"/>
                                      <w:divBdr>
                                        <w:top w:val="none" w:sz="0" w:space="0" w:color="auto"/>
                                        <w:left w:val="none" w:sz="0" w:space="0" w:color="auto"/>
                                        <w:bottom w:val="none" w:sz="0" w:space="0" w:color="auto"/>
                                        <w:right w:val="none" w:sz="0" w:space="0" w:color="auto"/>
                                      </w:divBdr>
                                    </w:div>
                                    <w:div w:id="159490014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96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americanbar.org/content/dam/aba/publications/commission_on_immigration/2019_reforming_the_immigration_system_volume_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5" ma:contentTypeDescription="Create a new document." ma:contentTypeScope="" ma:versionID="ceb1a1f6accc28510408853ebf10b8b5">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88d73b7644e33321d2c6cad9e931c25b"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FB8D8-AC8C-44F1-97B4-F3C0096CA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54CBA-52FB-41B6-99E0-8038E181BBAE}">
  <ds:schemaRefs>
    <ds:schemaRef ds:uri="http://schemas.microsoft.com/sharepoint/v3/contenttype/forms"/>
  </ds:schemaRefs>
</ds:datastoreItem>
</file>

<file path=customXml/itemProps3.xml><?xml version="1.0" encoding="utf-8"?>
<ds:datastoreItem xmlns:ds="http://schemas.openxmlformats.org/officeDocument/2006/customXml" ds:itemID="{F45286EC-47C2-4FBC-8C67-0AEE9704A6C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E2465DA-311A-4761-9EAD-85997E5F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3057</Words>
  <Characters>17427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(Judge), Jeremiah</dc:creator>
  <cp:lastModifiedBy>Raghav Kotval</cp:lastModifiedBy>
  <cp:revision>2</cp:revision>
  <cp:lastPrinted>2020-03-11T12:26:00Z</cp:lastPrinted>
  <dcterms:created xsi:type="dcterms:W3CDTF">2020-05-25T17:58:00Z</dcterms:created>
  <dcterms:modified xsi:type="dcterms:W3CDTF">2020-05-25T17:58:00Z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y fmtid="{D5CDD505-2E9C-101B-9397-08002B2CF9AE}" pid="3" name="_NewReviewCycle">
    <vt:lpwstr/>
  </property>
</Properties>
</file>